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lang w:val="en-US" w:eastAsia="zh-CN"/>
        </w:rPr>
      </w:pPr>
      <w:r>
        <w:rPr>
          <w:lang w:eastAsia="zh-CN"/>
        </w:rPr>
        <w:t>2022</w:t>
      </w:r>
      <w:r>
        <w:rPr>
          <w:rFonts w:hint="eastAsia"/>
          <w:lang w:val="en-US" w:eastAsia="zh-Hans"/>
        </w:rPr>
        <w:t>年</w:t>
      </w:r>
      <w:r>
        <w:rPr>
          <w:lang w:val="en-US" w:eastAsia="zh-CN"/>
        </w:rPr>
        <w:t>国家教师资格考试</w:t>
      </w:r>
    </w:p>
    <w:p>
      <w:pPr>
        <w:pStyle w:val="3"/>
        <w:bidi w:val="0"/>
        <w:jc w:val="center"/>
      </w:pPr>
      <w:r>
        <w:rPr>
          <w:lang w:val="en-US" w:eastAsia="zh-CN"/>
        </w:rPr>
        <w:t>《综合素质》（</w:t>
      </w:r>
      <w:r>
        <w:rPr>
          <w:rFonts w:hint="eastAsia"/>
          <w:lang w:val="en-US" w:eastAsia="zh-CN"/>
        </w:rPr>
        <w:t>幼儿园</w:t>
      </w:r>
      <w:r>
        <w:rPr>
          <w:lang w:val="en-US" w:eastAsia="zh-CN"/>
        </w:rPr>
        <w:t>）</w:t>
      </w:r>
    </w:p>
    <w:p>
      <w:pPr>
        <w:pStyle w:val="3"/>
        <w:bidi w:val="0"/>
        <w:jc w:val="center"/>
        <w:rPr>
          <w:rFonts w:hint="default"/>
          <w:lang w:val="en-US"/>
        </w:rPr>
      </w:pPr>
      <w:r>
        <w:rPr>
          <w:rFonts w:hint="default"/>
          <w:lang w:val="en-US" w:eastAsia="zh-CN"/>
        </w:rPr>
        <w:t>模拟卷（</w:t>
      </w:r>
      <w:r>
        <w:rPr>
          <w:rFonts w:hint="eastAsia"/>
          <w:lang w:val="en-US" w:eastAsia="zh-Hans"/>
        </w:rPr>
        <w:t>一</w:t>
      </w:r>
      <w:r>
        <w:rPr>
          <w:rFonts w:hint="default"/>
          <w:lang w:val="en-US" w:eastAsia="zh-CN"/>
        </w:rPr>
        <w:t>）</w:t>
      </w:r>
      <w:r>
        <w:rPr>
          <w:rFonts w:hint="eastAsia"/>
          <w:lang w:val="en-US" w:eastAsia="zh-CN"/>
        </w:rPr>
        <w:t>参考答案与解析</w:t>
      </w:r>
    </w:p>
    <w:p>
      <w:pPr>
        <w:pStyle w:val="3"/>
        <w:pageBreakBefore w:val="0"/>
        <w:widowControl w:val="0"/>
        <w:kinsoku/>
        <w:wordWrap/>
        <w:overflowPunct/>
        <w:topLinePunct w:val="0"/>
        <w:autoSpaceDE/>
        <w:autoSpaceDN/>
        <w:bidi w:val="0"/>
        <w:adjustRightInd/>
        <w:snapToGrid/>
        <w:spacing w:before="156" w:beforeLines="5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一、单项选择题</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1.【答案】B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解析】本题考查素质教育的内涵。素质教育的内涵包括：（1）素质教育以提高国民素质为根本宗旨；（2）素质教育是面向全体学生的教育；（3）素质教育是促进学生全面发展的教育；（4）素质教育是促进学生个性发展的教育；（5）素质教育是以培养学生的创新精神和实践能力为重点的教育。其中，素质教育是促进学生全面发展的教育是指社会主义现代化建设需要全面发展的建设者和接班人，实施素质教育就是通过德育、智育、体育、美育等的有机融合，来实现学生的德、智、体、美等方面的全面发展。但是，全面发展不是平均发展，不能理解为要求学生“样样都好”，全面发展应该建立在学生的个性与特长、兴趣与爱好等方面的充分发展之上。题干中，“不只是要学习文化知识，更重要的是促进小朋友德、智、体、美等各个方面的发展”的观点与素质教育是促进学生全面发展的教育相一致。B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A项：素质教育是面向全体学生的教育，素质教育倡导人人有受教育的权利，强调在教育中使每个人都得到发展，而不是只注重一部分人，更不是只注重少数人的发展。面向全体学生，也就是要热爱所有的学生，只爱“金凤凰”不爱“丑小鸭”，不是真正的爱学生。教师要把自己的温暖和感情倾注到每一个学生的心田。通过真情的流露去拉近教师与学生的距离，滋润学生的心田，走进学生的心灵，感化学生。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C项：素质教育是促进学生个性发展的教育，素质教育是全面发展的教育，是从教育对所有学生的共同要求的角度来看的。但每一个学生都有其独特性，不同的认知特征、不同的欲望需求、不同的兴趣爱好、不同的价值取向、不同的创造潜能铸造了个性迥异的学生。因此，教育还要考虑到学生的个性差异，充分发展学生的个性。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D项：素质教育以提高国民素质为根本宗旨，在当代日趋激烈的国际竞争中，要实现我国从人口规模大国到人力资源强国的转变，使我国自立于世界民族之林，就必须提高国民的整体素质，即提高整个中华民族的思想道德素质</w:t>
      </w:r>
      <w:bookmarkStart w:id="0" w:name="_GoBack"/>
      <w:bookmarkEnd w:id="0"/>
      <w:r>
        <w:rPr>
          <w:rFonts w:hint="eastAsia" w:ascii="宋体" w:hAnsi="宋体" w:eastAsia="宋体" w:cs="宋体"/>
          <w:sz w:val="21"/>
          <w:szCs w:val="21"/>
          <w14:ligatures w14:val="standard"/>
        </w:rPr>
        <w:t>、科学文化素质、健康素质、审美素质和劳动素质等。与题干不符，排除。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故正确答案为B。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2.【答案】A</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育人为本”的儿童观的内涵。“育人为本”的儿童观认为儿童是独特的人，是发展中的人，是具有独立意义的人。儿童是发展中的人是指幼儿还是一个不成熟的人，是一个正在成长的人。题干中，小杰尿了裤子，孙老师没有批评他，而是耐心帮他换了裤子，关心他，安慰他。这体现了孙老师把小杰看作发展中的人，以容错的态度来对待小杰出现的错误。A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B项：共同发展是指不因幼儿的性别、民族、信仰、地域、家庭背景、身心发展水平等差异而歧视幼儿，要促进所有幼儿的共同发展。与题干不符，排除。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C项：教育公正是指所有的幼儿都能够获得同样的教育机会，包括入学机会均等、教育过程中机会均等、取得学业成功的机会均等。与题干不符，排除。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D项：全面发展是指儿童的体力与智力充分发展，包括儿童的思想道德、文化素养、情感意志、个性才能等多方面的充分发展。与题干不符，排除。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3.【答案】C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新课程改革背景下的幼儿教师观。新课程改革背景下的幼儿教师观：（1）教师是幼儿的倾听者、观察者；（2）教师是幼儿学习活动中的支持者、引导者；（3）教师是幼儿学习活动中的合作者；（4）教师应成为研究者、学习者、创造者；（5）教师是课程的建设者和开发者。其中，教师是幼儿学习活动中的支持者、引导者指的是在幼儿园的一日活动中，幼儿可能随时都会产生许多问题，但由于年龄的特点和经验有限，他们往往不会归纳事物的特点，这时就需要教师及时介入和引导，使探索深入下去，从而促进幼儿主动学习。题干所述表明教师是幼儿学习活动中的支持者、引导者。C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A项：教师是幼儿的倾听者、观察者，强调教师不仅要善于传递知识，更要善于倾听与观察。与题干不符，排除。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B项：教师是幼儿学习活动中的合作者，强调教师应该平等地参与到活动的进程之中，并且要求教师能够与同事、家长等进行合作，共同成长。与题干不符，排除。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D项：教师是课程的建设者和开发者，强调教师要具有强烈的课程意识和参与意识，改变以往学科本位的观念和被动实施课程的做法。与题干不符，排除。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4.【答案】C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幼儿教师职业的劳动特征。幼儿教师职业的劳动特征包括：（1）教育对象的幼稚性；（2）劳动任务的全面性和细致性；（3）教育过程的创造性；（4）教育手段的示范性；（5）教学行为的自主性。其中，幼儿教师劳动的创造性主要表现在以下三个方面：因材施教；教学方法上的不断更新；教师需要“教育机智”。其中，教育机智是指教师能根据学生新的特别是意外的情况，迅速而正确地做出判断，随机应变地采取及时、恰当而有效的教育措施解决问题的能力。题干中，忽然停电导致教育活动无法进行时，教师可组织幼儿进行户外活动，这样既解决了室内光线不足的问题，又满足了幼儿的兴趣。C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A项：教室忽然停电，室内光线不足，不利于继续组织幼儿做蛋壳画。与题干不符，排除。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B项：幼儿年纪较小，教师应有足够的判断能力以及教育机智。与题干不符，排除。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D项：教室忽然停电，室内光线不足，不利于让幼儿在教室内自由活动。与题干不符，排除。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5.【答案】C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教师的权利。教师的基本权利可以分为两个部分：一是教师作为公民所享有的各种权利，可称之为教师的公民权利；二是身为教师所享有的权利，可称之为教师的职业权利。这两部分权利既相互联系，又相互区别。教师的职业权利主要包括：教育教学权；学术交流权；指导评价权；报酬待遇权；民主管理权；进修培训权。其中，报酬待遇权是宪法赋予公民享有的社会经济权利在教师职业范围内的具体体现。根据《中华人民共和国教师法》第七条（四）规定，教师享有“按时获取工资报酬，享受国家规定的福利待遇以及寒暑假期的带薪休假”的权利。题干中，该幼儿园为整修儿童户外活动区，扣留了全体教师的工资，侵犯了教师的报酬待遇权。C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学术交流权是教师作为教育教学专业人员所享有的一项基本权利。根据《中华人民共和国教师法》第七条（二）规定，教师享有“从事科学研究、学术交流，参加专业的学术团体，在学术活动中充分发表意见”的权利。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指导评价权是与教师在教育教学活动中的主导地位相对应的一项特定权利。根据《中华人民共和国教师法》第七条（三）规定，教师享有“指导学生的学习和发展，评定学生的品行和学业成绩”的权利。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民主管理权是公民民主权利在教师特定职业下的具体化。根据《中华人民共和国教师法》第七条（五）规定，教师享有“对学校教育教学、管理工作和教育行政部门的工作提出意见和建议，通过教职工代表大会或者其他形式，参与学校的民主管理”的权利。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6.【答案】B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义务教育法》。《中华人民共和国义务教育法》第十一条规定，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B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A项：当地学校、村委会或者居委会没有这个审批权限。与题干不符，排除。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C项：义务教育实行国务院领导，省、自治区、直辖市人民政府统筹规划实施，县级人民政府为主管理的体制，而非省级。与题干不符，排除。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D项：为干扰项。与题干不符，排除。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7.【答案】A</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教育法》。《中华人民共和国教育法》第三十二条第一款规定，学校及其他教育机构具备法人条件的，自批准设立或者登记注册之日起取得法人资格。其中，公立学校自批准设立之日起获得法人资格，民办学校等其他教育机构自登记注册之日起取得法人资格。题干中，某公立幼儿园符合办学条件，具备法人资格，则该校取得法人资格应该开始于批准设立之日。A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B、C、D三项：均不符合《中华人民共和国教育法》的相关规定。与题干不符，排除。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8.【答案】D</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华人民共和国未成年人保护法（2020年修订本）》。《中华人民共和国未成年人保护法（2020年修订本）》第四条规定，保护未成年人，应当坚持最有利于未成年人的原则。处理涉及未成年人事项，应当符合下列要求：（一）给予未成年人特殊、优先保护；（二）尊重未成年人人格尊严；（三）保护未成年人隐私权和个人信息；（四）适应未成年人身心健康发展的规律和特点；（五）听取未成年人的意见；（六）保护与教育相结合。D项，保护生命健康不属于保护未成年人应遵循的原则。D项当选。</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A、B、C三项：均属于国家保护未成年人的工作所应遵循的原则，表述正确。与题干不符，排除。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本题为选非题，故正确答案为D。</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9.【答案】C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【解析】本题考查《学生伤害事故处理办法》。</w:t>
      </w:r>
      <w:r>
        <w:rPr>
          <w:rFonts w:hint="eastAsia" w:ascii="宋体" w:hAnsi="宋体" w:eastAsia="宋体" w:cs="宋体"/>
          <w:sz w:val="21"/>
          <w:szCs w:val="21"/>
        </w:rPr>
        <w:t>《学生伤害事故处理办法》第二章第十三条中规定，下列情形下发生的造成学生人身损害后果的事故，学校行为并无不当的，不承担事故责任；事故责任应当按有关法律法规或者其他有关规定认定：（一）在学生自行上学、放学、返校、离校途中发生的；（二）在学生自行外出或者擅自离校期间发生的；（三）在放学后、节假日或者假期等学校工作时间以外，学生自行滞留学校或者自行到校发生的；（四）其他在学校管理职责范围外发生的。题干中，事故发生在放学途中，由幼儿小凌造成的事故，因此学校不承担赔偿责任。</w:t>
      </w:r>
      <w:r>
        <w:rPr>
          <w:rFonts w:hint="eastAsia" w:ascii="宋体" w:hAnsi="宋体" w:eastAsia="宋体" w:cs="宋体"/>
          <w:sz w:val="21"/>
          <w:szCs w:val="21"/>
          <w14:ligatures w14:val="standard"/>
        </w:rPr>
        <w:t>《学生伤害事故处理方法》第四章第二十八条规定，未成年学生对学生伤害事故负有责任的，由其监护人依法承担相应的赔偿责任。题干中，小凌故意推了小月一把，造成小月骨折，因此，小凌对该事故负有法律责任，但因为小凌是幼儿，属于未成年人，所以应由小凌的监护人承担事故赔偿责任。C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A项：《学生伤害事故处理方法》第二章第十三条（三）规定，在放学后、节假日或者假期等学校工作时间以外，学生自行滞留学校或者自行到校发生的。从而造成学生人身损害后果的事故，学校行为并无不当的，不承担事故责任；事故责任应当按有关法律法规或者其他有关规定认定。题干中，小凌故意推了小月一把，造成小月骨折，这是在放学后幼儿园外发生的，幼儿园无需承担事故责任。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B项：由于小凌属于未成年人，应由小凌的监护人承担事故赔偿责任。与题干不符，排除。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D项：小月在此事故中为受害者，其监护人不需要承担赔偿责任。与题干不符，排除。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故正确答案为C。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10.【答案】C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宪法知识。《中华人民共和国宪法》第二章第三十九条规定：“中华人民共和国公民的住宅不受侵犯。禁止非法搜查或者非法侵入公民的住宅。”由此可知，住宅不受侵犯是指禁止非法搜查或者非法侵入公民的住宅，关键在于不能非法搜查或者非法侵入。因此，C项说法错误。C项当选。</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A项：《中华人民共和国宪法》第二章第三十七条第一款规定：“中华人民共和国公民的人身自由不受侵犯。”说法正确，与题干不符，排除。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B项：《中华人民共和国宪法》第二章第四十二条第一款规定：“中华人民共和国公民有劳动的权利和义务。”说法正确，与题干不符，排除。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中华人民共和国宪法》第二章第四十七条规定：“中华人民共和国公民有进行科学研究、文学艺术创作和其他文化活动的自由。国家对于从事教育、科学、技术、文学、艺术和其他文化事业的公民的有益于人民的创造性工作，给以鼓励和帮助。”说法正确，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11.【答案】A</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解析】本题考查《中华人民共和国教师法》。《中华人民共和国教师法》第三十七条第一款规定，教师有下列情形之一的，由所在学校、其他教育机构或者教育行政部门给予行政处分或者解聘：（一）故意不完成教育教学任务给教育教学工作造成损失的；（二）体罚学生，经教育不改的；（三）品行不良、侮辱学生，影响恶劣的。题干中的教师赵某旷工，故意不完成教学任务，给教学工作造成损失，应该给予行政处分或解聘。A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B、C、D三项：均为干扰项。与题干不符，排除。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故正确答案为A。</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12.【答案】C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幼儿园工作规程》。《幼儿园工作规程》第四十七条规定，幼儿园收费按照国家和地方的有关规定执行。幼儿园实行收费公示制度，收费项目和标准向家长公示，接受社会监督，不得以任何名义收取与新生入园相挂钩的赞助费。幼儿园不得以培养幼儿某种专项技能、组织或参与竞赛等为由，另外收取费用；不得以营利为目的组织幼儿表演、竞赛等活动。题干中，幼儿园以参加六一文艺竞演为由，要求家长提供一定的服装费和餐饮费的做法是错误的，幼儿园不应收取专项技能和表演的费用。C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A项：幼儿园的做法错误之处在于学校不应收取额外的费用，而不是未考虑到不同家庭的情况。与题干不符，排除。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B、D两项：学校的做法是错误的，不能因为竞演的最终受益者是儿童就收取服装费和餐饮费。与题干不符，排除。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13.【答案】B【解析】本题考查《中小学教师职业道德规范（2008年修订）》。《中小学教师职业道德规范（2008年修订）》基本内容包括：爱国守法、爱岗敬业、关爱学生、教书育人、为人师表和终身学习。其中，关爱学生要求教师关心爱护全体学生，尊重学生人格，平等公正对待学生。对学生严慈相济，做学生良师益友。保护学生安全，关心学生健康，维护学生权益。不讽刺、挖苦、歧视学生，不体罚或变相体罚学生。题干中，尹老师在组织游戏时，没有检查玩具的安全问题，导致彤彤被玩具上锋利的铁钉划伤。这表明尹老师没有保护幼儿的安全，违反了关爱学生的师德要求。B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A项：终身学习要求教师崇尚科学精神，树立终身学习理念，拓宽知识视野，更新知识结构。潜心钻研业务，勇于探索创新，不断提高专业素养和教育教学水平。与题干不符，排除。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C项：教书育人要求教师遵循教育规律，实施素质教育。循循善诱，诲人不倦，因材施教。培养学生良好品行，激发学生创新精神，促进学生全面发展。不以分数作为评价学生的唯一标准。与题干不符，排除。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为人师表要求教师坚守高尚情操，知荣明耻，严于律己，以身作则。衣着得体，语言规范，举止文明。关心集体，团结协作，尊重同事，尊重家长。作风正派，廉洁奉公。自觉抵制有偿家教，不利用职务之便谋取私利。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14.【答案】C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小学教师职业道德规范（2008年修订）》。《中小学教师职业道德规范（2008年修订）》对教师的职业道德提出了六点要求，即爱国守法、爱岗敬业、关爱学生、教书育人、为人师表、终身学习。其中，为人师表要求教师坚守高尚情操，知荣明耻，严于律己，以身作则。衣着得体，语言规范，举止文明。关心集体，团结协作，尊重同事，尊重家长。作风正派，廉洁奉公。自觉抵制有偿家教，不利用职务之便谋取私利。题干中，刘老师暗示家长送礼，违背了为人师表的职业道德规范。C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关爱学生要求教师关心爱护全体学生，尊重学生人格，平等公正对待学生。对学生严慈相济，做学生良师益友。保护学生安全，关心学生健康，维护学生权益。不讽刺、挖苦、歧视学生，不体罚或变相体罚学生。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B项：爱岗敬业要求教师应忠诚于人民教育事业，志存高远，勤恳敬业，甘为人梯，乐于奉献。对工作高度负责，认真备课上课，认真批改作业，认真辅导学生。不得敷衍塞责。与题干不符，排除。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D项：终身学习要求教师树立终身学习理念，潜心钻研业务，勇于探索创新，不断提高专业素养和教育教学水平。与题干不符，排除。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15.【答案】B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解析】本题考查教师职业行为。教师工作从个体上看是存在差异的，因而具体分工有所不同。由于工作任务及性质上的差异，教师在集体中也会与同事产生矛盾与冲突，这就需要教师与同事之间相互理解、互相包容。题干中，常老师与李老师的交流中发生口角，李老师了解常老师的情况后，主动与常老师和解。李老师做到了与同事交往中的相互理解。B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A项：同事之间是平等的关系。与题干不符，排除。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C、D两项：同事之间要和睦相处，出现矛盾后要及时处理，而不是逃避或等待。与题干不符，排除。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14:ligatures w14:val="standard"/>
        </w:rPr>
      </w:pPr>
      <w:r>
        <w:rPr>
          <w:rFonts w:hint="eastAsia" w:ascii="宋体" w:hAnsi="宋体" w:eastAsia="宋体" w:cs="宋体"/>
          <w:sz w:val="21"/>
          <w:szCs w:val="21"/>
          <w14:ligatures w14:val="standard"/>
        </w:rPr>
        <w:t>故正确答案为B。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16.【答案】D</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中小学教师职业道德规范（1997年修订）》。《中小学教师职业道德规范（1997年修订）》的内容包括：依法执教、爱岗敬业、热爱学生、严谨治学、团结协作、尊重家长、廉洁从教、为人师表。其中，廉洁从教要求教师“坚守高尚情操，发扬奉献精神，自觉抵制社会不良风气影响。不利用职责之便谋取私利”。D项，刘老师的做法没有体现出廉洁从教的师德要求。D项当选。</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A、B两项：园长的行为值得提倡。刘老师不修改标点符号，没有做到严谨治学。与题干不符，排除。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爱岗敬业要求教师“热爱教育、热爱学校，尽职尽责、教书育人，注意培养学生良好的思想品德。认真备课上课，认真批改作业，不敷衍塞责”。题干中，刘老师不修改校本教材中的标点符号，违背了爱岗敬业中“不敷衍塞责”的要求。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本题为选非题，故正确答案为D。</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17.【答案】B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文化常识。苗族妇女典型的装束是短上衣、百褶裙。苗族的刺绣、挑花、织锦、蜡染和银饰素享盛名。银饰是苗族服饰的标志，装饰图案以龙凤、花卉和象征吉祥的植物为主，寓意富贵华美。B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A项：藏族服饰的最基本特征是肥腰、长袖、大襟、右衽、长裙、长靴、编发、金银珠玉饰品等。藏族服饰色彩鲜艳，有红色、蓝色、绿色、黄色等各种色彩搭配。与题干不符，排除。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维吾尔族的传统民族服装为：男子穿绣花衬衣，外套斜领、无纽扣的“袷袢”。“袷袢”身长没膝，外系腰带。在北疆因天气较寒冷，外套常常有纽扣。妇女则喜欢穿色彩艳丽的连衣裙，外面往往还套穿绣花背心。男女皆喜欢头戴绣花小帽，脚穿长筒皮靴。维吾尔族在服装用料上喜欢选用纯毛、纯棉、真丝、真皮，妇女喜欢艳丽的衣物，并以耳环、戒指、手镯、项链等饰物点缀。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D项：蒙古族服饰也称蒙古袍，主要包括长袍、腰带、靴子、首饰等，但因地区不同在式样上有所差异。蒙古族服饰具有浓郁的草原风格特色，以袍服为主。与题干不符，排除。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18.【答案】C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诗歌所描述的景色与季节的对应关系。“南朝四百八十寺，多少楼台烟雨中”出自杜牧的《江南春》，杜牧在这首七绝中不仅描绘了明媚的江南春光，而且还再现了江南烟雨蒙蒙的楼台景色，因此，题干中这句诗描写的是江南春雨。C项对应错误。C项当选。</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A项：“随风潜入夜，润物细无声”这句诗出自杜甫的《春夜喜雨》，这是描绘春夜雨景，表现喜悦心情的名作。与题干不符，排除。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B项：“七八个星天外，两三点雨山前”这句诗出自辛弃疾《西江月·夜行黄沙道中》，这句诗的前两句是“稻花香里说丰年，听取蛙声一片”，所描述的是夏日的景色。与题干不符，排除。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D项：“夜阑卧听风吹雨，铁马冰河入梦来”出自陆游的《十一月四日风雨大作》，描述的是冬日的雨。与题干不符，排除。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本题为选非题，故正确答案为C。</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19.【答案】B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【解析】本题考查历史常识。公元前221年，秦始皇完成统一大业并建立起中国历史上第一个统一的封建王朝。秦始皇嬴政建都咸阳，成为中国封建社会第一个皇帝。B项正确。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20.【答案】A</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莎士比亚的作品。莎士比亚的四大悲剧包括《哈姆雷特》《奥赛罗》《李尔王》《麦克白》。其中，《奥赛罗》大约于1603年写作而成。故事讲述了奥赛罗是威尼斯公国一员勇将，他与元老的女儿苔丝狄梦娜相爱，因为两人年纪相差太多，婚事未被准许，两人只好私下成婚。A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B项：《神曲》是但丁的作品，分为三部：《地狱》《炼狱》《天堂》。采用中世纪流行的梦幻文学的形式，描写了一个幻游地狱、炼狱、天堂三界的故事。与题干不符，排除。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C、D两项：《第十二夜》和《威尼斯商人》都属于莎士比亚的四大喜剧之一。另外两部喜剧是《皆大欢喜》《仲夏夜之梦》。与题干不符，排除。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21.【答案】B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历史常识。“丝绸之路”，简称“丝路”，是指西汉时，由张骞出使西域开辟的以长安（今西安）为起点，东汉时以洛阳为起点，经甘肃、新疆，到中亚、西亚，并联结地中海各国的陆上通道（这条道路也被称为“西北丝绸之路”，以区别日后另外两条冠以“丝绸之路”名称的交通路线）。丝绸之路是历史上横贯欧亚大陆的贸易交通线，促进了欧亚非各国和中国的友好往来。B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A、C、D三项：均为干扰项。与题干不符，排除。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22.【答案】A</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儿童文学。《爱丽丝漫游奇境记》是十九世纪英国作家兼牛津大学基督学院数学教师刘易斯·卡罗尔创作的著名儿童文学作品。《爱丽丝漫游奇境记》讲述了一个叫爱丽丝的小女孩，因在梦中追逐一只兔子而掉进兔子洞，开始了漫长而惊险的旅行，直到最后与扑克牌王后、国王发生顶撞，急得大叫一声，才从梦中醒来。这部童话以神奇的幻想、风趣的语言、昂然的诗情，突破了西欧传统儿童文学道德说教的刻板公式，此后被翻译成多种文字，传遍全世界。英国《不列颠百科全书》称《爱丽丝漫游奇境记》“把荒诞文学提高到了最高的水平”。A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夏洛的网》是美国当代著名散文家爱尔温·布鲁克斯·怀特的作品。《夏洛的网》在美国儿童文学史上是一再被提到的作品，主要内容是：一头小猪威伯与大灰蜘蛛夏洛同住在农场仓房的地窖中，聪明勇敢的夏洛在自己的网上编织“好猪”“杰出”“谦虚”等字样，使得威伯在猪的比赛中荣获了大奖，并救了他的性命。而威伯又怀着感激之情，保护了夏洛的孩子顺利诞生。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尼尔斯骑鹅旅行记》是瑞典女作家塞尔玛·拉格洛夫创作的童话。《尼尔斯骑鹅旅行记》是讲一个不爱学习、喜欢恶作剧的顽皮孩子尼尔斯，因为一次捉弄小妖精，而被小妖精用魔法变成了一个小人。他骑在自家的大白鹅背上，跟着一群野鹅进行了一次长途旅行。通过这次奇异的旅行，尼尔斯增长了很多见识，结识了许多朋友，也碰到过好几个凶恶阴险的敌人，在种种困难和危险中得到了锻炼。最后，尼尔斯回到家中，恢复原形，变成了一个好孩子。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木偶奇遇记》是意大利作家卡洛·科洛迪创作的童话。《木偶奇遇记》的主人公是木偶匹诺曹。他被善良的老木匠制造出来，在经历过木偶剧院老板的关押、狐狸和猫的引诱，以及玩具国的历险等一系列奇遇之后，终于救出了被大鱼吞下的老木匠，并成为一个真正的男孩。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23.【答案】B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【解析】本题考查艺术常识。德国作曲家贝多芬被誉为“乐圣”和“交响乐之王”，其作品广为人知，深受后人尊崇。B项正确。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A、C两项：达·芬奇和米开朗琪罗都是文艺复兴时期的画家，米开朗琪罗还是雕塑家。与题干不符，排除。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D项：莫扎特是奥地利作曲家，欧洲维也纳古典乐派的代表人物之一，在幼年时被誉为“音乐神童”。与题干不符，排除。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24.【答案】B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科技常识。交通指挥信号采用红、黄、绿三种颜色是根据光学原理，经过长期研究和实践确定下来的。颜色也能表达出一些特定的含意，要表达热或剧烈的话，最强是红色，其次是黄色。绿色则有较冷及平静的含意。因此，人们常以红色代表危险，黄色代表警示，绿色代表安全。B项当选。</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A项：红色信号比所有其他的信号更易被人注意，区别也最明显。所以红灯就被选为禁止通行信号。与题干不符，排除。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C项：采用绿色作为通行信号，是因为绿色和红色的区别最大，易于分辨。与题干不符，排除。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D项：光是由红、黄、绿、青、蓝、紫、橙七种光色组成的。这七种光色都有自己的波长，其中红色光波最长，穿透介质的能力也最大，最容易被人们的视觉观察到。与题干不符，排除。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25.【答案】D</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生活常识。发现室内燃气泄漏时，应该按以下方法处理：（1）切断气源；（2）杜绝火种。严禁在室内使用各种电器设备，如开关灯具、打电话、开启排气扇等。在室内发生燃气泄漏时，室内环境的燃气浓度可能达到爆炸极限，如遇明火易发生爆炸，而此时如果开关灯、打电话或打开排气扇都会产生火花。D项当选。</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A项：家用冰箱不宜存放易燃性液体，例如汽油、乙醇等。与题干不符，排除。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B项：使用干粉灭火器进行灭火时，应该对准火焰的底部进行喷射。与题干不符，排除。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C项：进行火灾抢险时，首先要处理易对人体造成危害的烟雾和毒气。与题干不符，排除。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本题为选非题，故正确答案为D。</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26.【答案】C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【解析】本题考查Word的应用。Word在编辑状态下，可利用工具栏中各种功能图标对文字进行字体、段落等格式的操作。其中，功能图标代表将所选字体、将要编辑字体进行加粗处理。C项正确。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A、B两项：文字变大、变小可通过“字体”功能设置或者使用功能图标来实现。与题干不符，排除。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D项：字体倾斜可通过“字体”功能设置或者使用功能图标来实现。与题干不符，排除。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27.【答案】D</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Excel中单元格的表示。单元格是组成工作表的最小单位，由行列交叉构成，相当于工作表中的一小格。每个单元格用它所在的列号加行号来引用，行用阿拉伯数字表示，列用大写英文字母表示。表示单元格地址时首先输入列号，再输入行号。例如，“G8”单元格表示第8行第7列的单元格。D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C项：“F5”单元格表示第5行第6列的单元格。与题干不符，排除。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A、B两项：表示单元格地址时首先输入列号，再输入行号。与题干不符，排除。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28.【答案】B</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概念的概括。概念的概括是通过减少概念的内涵以扩大概念的外延，由外延较小的种概念推演到外延较大的属概念的逻辑方法。简单地说，概括就是“从小到大”，比如，从“哺乳动物”到“动物”。B项中，“舶来品”属于“商品”的一种，因此“舶来品”属于小概念，“商品”属于大概念，从“舶来品”到“商品”属于概念的概括。B项正确。</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项：概念的限制是通过增加概念的内涵以缩小概念的外延，由外延较大的属概念推演到外延较小的种概念的逻辑方法。简单地说，限制就是“从大到小”，比如，从“动物”到“哺乳动物”。“刀具”是机械制造中用于切削加工的工具，“水果刀”是刀具中用于切削水果的工具，从“刀具”到“水果刀”属于从大概念到小概念，为概念的限制。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C项：“衬衫”属于“上衣”的一种，从“上衣”到“衬衫”属于从大概念到小概念，为概念的限制。与题干不符，排除。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D项：“苹果”可以酿成“苹果醋”，从“苹果”到“苹果醋”属于从大概念到小概念，为概念的限制。与题干不符，排除。</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29.【答案】D</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解析】本题考查图形推理。该题已知项和选项均由汉字组成，且从结构、形状上看各字都不相同，具有数量变化题型的特征，所以考虑数各字笔画数。此题规律为：前四个字的笔画数依次为1、2、3、4，则“？”处填入汉字的笔画数应为5。“四”字笔画数为5。D项正确。</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A、B、C三项：字的笔画数依次为4、3、4。与题干不符，排除。</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Style w:val="3"/>
        <w:pageBreakBefore w:val="0"/>
        <w:widowControl w:val="0"/>
        <w:kinsoku/>
        <w:wordWrap/>
        <w:overflowPunct/>
        <w:topLinePunct w:val="0"/>
        <w:autoSpaceDE/>
        <w:autoSpaceDN/>
        <w:bidi w:val="0"/>
        <w:adjustRightInd/>
        <w:snapToGrid/>
        <w:spacing w:before="156" w:beforeLines="5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二、材料分析题</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30.【参考答案】</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王老师的做法正确，遵循了“育人为本”的儿童观，值得我们学习。</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首先，“育人为本”的儿童观认为儿童是发展的人，即儿童具有巨大的发展潜能，儿童是正处在发展过程中的人。材料中，幼儿娜娜是个胆小、害怕失败的孩子，在体育活动中不愿尝试一些动作练习，对此王老师耐心引导娜娜进行多次尝试，直至成功。这体现了王老师具有“育人为本”的儿童观，促进了幼儿的发展。</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其次，“育人为本”的儿童观认为儿童是独特的人，每个儿童都有自身的独特性。材料中，自由活动时，娜娜经常一个人坐在角落里，王老师注意到娜娜的表现，随即鼓励她，并根据她的表现让活泼开朗的乐乐和她一起玩。这体现了王老师关注到了娜娜的独特性，能够因材施教。</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最后，“育人为本”的儿童观认为儿童是具有独立意义的人，是不以教师的意志为转移的客观存在，同时也是学习的主体。材料中，王老师为了帮助娜娜克服胆小的问题，循序渐进地引导娜娜进行练习，并让娜娜独立反复体验成功—失败—成功，把主动权交给了娜娜。这体现了王老师尊重幼儿，发挥了幼儿的主体性，遵循了幼儿是具有独立意义的人的儿童观。</w:t>
      </w:r>
    </w:p>
    <w:p>
      <w:pPr>
        <w:pageBreakBefore w:val="0"/>
        <w:widowControl w:val="0"/>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综上所述，作为教师应该遵循“育人为本”的儿童观，促进幼儿的健康、全面发展。</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31.【参考答案】</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材料中吴老师的行为违背了教师职业道德的相关要求。</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首先，吴老师没有做到爱国守法。爱国守法要求教师要热爱祖国，热爱人民，拥护中国共产党领导，拥护社会主义。全面贯彻国家教育方针，自觉遵守教育法律法规，依法履行教师职责权利。不得有违背党和国家方针政策的言行。材料中，吴老师因幼儿没能做出加减法的题，让其课间挂个“笨蛋”的牌匾站在办公室门口，是对幼儿的一种体罚。吴老师的行为违背了爱国守法的要求。</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其次，吴老师没有做到教书育人。爱岗敬业要求教师要循循善诱，诲人不倦，因材施教。不以分数作为评价学生的唯一标准。材料中，吴老师抱怨道“这个大（一）班的孩子真是笨得出奇，8的加法这已经是第二节活动课了，居然还没有学会，真是傻瓜，我一点办法都没有！”。吴老师的行为违背了教书育人的要求。</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最后，吴老师没有做到关爱学生。关爱学生要求教师关心爱护全体学生，尊重学生人格，平等公正对待学生。对学生严慈相济，做学生良师益友。保护学生安全，关心学生健康，维护学生权益。不讽刺、挖苦、歧视学生，不体罚或变相体罚学生。材料中，吴老师当众羞辱小小，并说“自己教了这么多年学真是没见过这么笨的孩子”，并且把自己的学生称之为“傻瓜”。吴老师的行为违背了关爱学生的要求。</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综上所述，吴老师的行为违背了爱国守法、教书育人、关爱学生的教师职业道德规范，是不被提倡的。</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32.【参考答案】</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（1）儒家美学、道家美学和禅宗美学有着最根本的区别：如儒家的思想是“入世”，道家的思想是“出世”，禅宗的思想是“循世”。其中，儒家突出一个“仁”字，强调人与人、人与社会的和谐。</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（2）文中的“儒道互补，庄禅相通”主要是指以下几层意思：</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①儒家、道家和禅宗三家共同构成了中国传统美学。</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②三种美学在文人身上不能截然分开。</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③中国文化有很大的包容性，三种文化谁也不占统治地位。</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④道家和禅宗为积极入世的知识分子提供了精神家园。</w:t>
      </w:r>
    </w:p>
    <w:p>
      <w:pPr>
        <w:pStyle w:val="3"/>
        <w:pageBreakBefore w:val="0"/>
        <w:widowControl w:val="0"/>
        <w:kinsoku/>
        <w:wordWrap/>
        <w:overflowPunct/>
        <w:topLinePunct w:val="0"/>
        <w:autoSpaceDE/>
        <w:autoSpaceDN/>
        <w:bidi w:val="0"/>
        <w:adjustRightInd/>
        <w:snapToGrid/>
        <w:spacing w:before="156" w:beforeLines="5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三、写作题</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33.【参考范文】</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不沉湎于过去向未来进发</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叔本华曾言：“不沉湎过去，不空想未来”。正如一代球王贝利对待自己的职业生涯，尽管已荣誉加身，但没有哪一个球比下一个球更好。未来，总会更精彩。生而为人，当有平和的心态，不抱怨命运的不足，不狂喜命运的偏爱，我们要坚定，这一切都是我们亲手所为。不管正经历着怎样的挣扎与挑战，保持一份淡定；不管正经历怎样的荣誉与掌声，保持一份清醒；无论经历生命的哪一个阶段，都坦然接受与面对，坚定地走好人生的每一步。不沉湎与过去，勇往直前，当回首往事时，没有遗憾，面对未来时，努力进发。</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不沉迷过去，敢于向未来进发是智者之为。智者人生有“四气”，奋发向上、百折不挠的志气；铁面无私、令人敬畏的正气；披荆斩棘、舍生取义的勇气；求新求好，能做善做的才气。要想成为一个赢家，就必须坚守人生“四气”，志气是努力的方向、正气是前进的凭托、勇气是进步的动力、才气是成功的附加，在这“四气”中，最关键的当属勇气，当属敢于前进、勇于迎接未来的进取心。有了进取心，你才会奋发向上、百折不挠；有了进取心，你才会披荆斩棘；有了进取心，你才会求新求好。有了进取心，你才能铸就生命的辉煌。</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不沉迷过去，敢于向未来进发是勇者所为。“有志者，事竟成。”就是告诉我们有志气，有勇气面对未来的人，才能够成功。“世之奇伟、瑰怪、非常之观，常在于险远。”所以，要观赏世间“奇伟”、“瑰怪”、“非常之观”要有面向未来决心的人才可能观赏得到。人生不如意十有八九，所以我们要时时保持向前进的决心，无论是顺境，还是逆境。我们不能像李隆基一样，年迈之时昏昏沉沉、常念少年伟业，不思进取，不懂得居安思危，丧前期威风，终成遗憾。忧劳可以兴国，逸豫可以亡身，无论何时何地，我们都要不断地进取，不断超越。只有这样，我们才可能达到成功的彼岸。</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不沉迷过去，敢于向未来进发是成功者所为。古往今来，仁人志士成功者数不胜数，然而又有多少人失败于沉迷过去，又有多少人陶醉于曾经的荣誉、消磨余生，又有多少人纠结在过去的挫折、一蹶不振。老年的爱迪生因为曾经的巨大辉煌，心高气傲，不思进取，最终，他在他的余生一事无成；诗人海子因为忘不了过去的自己，无法融入社会，与现实脱节，竟卧轨自杀，让人扼腕长叹。他们人生最后的失败都是由于无法正确地面对过去，无法忘记过去，重新开始。爱迪生若能忘掉曾经的成功，为人生清零，他在老年可能会有更大的突破；海子若是忘却那些曾经的伤悲，重新开始，他的人生也可能获得成功。所以，敢于面向未来的人才能走向成功。</w:t>
      </w:r>
    </w:p>
    <w:p>
      <w:pPr>
        <w:pageBreakBefore w:val="0"/>
        <w:widowControl w:val="0"/>
        <w:tabs>
          <w:tab w:val="left" w:pos="5040"/>
        </w:tabs>
        <w:kinsoku/>
        <w:wordWrap/>
        <w:overflowPunct/>
        <w:topLinePunct w:val="0"/>
        <w:autoSpaceDE/>
        <w:autoSpaceDN/>
        <w:bidi w:val="0"/>
        <w:adjustRightInd/>
        <w:snapToGrid/>
        <w:spacing w:afterAutospacing="0"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不沉迷过去，不痴迷未来，善待这似水的流年。回首往事时，没有遗憾；面对未来时，相信美好。</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sdt>
      <w:sdtPr>
        <w:id w:val="870107319"/>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8890" b="8890"/>
          <wp:wrapNone/>
          <wp:docPr id="2"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B5DAA"/>
    <w:rsid w:val="1BF513D9"/>
    <w:rsid w:val="453B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unhideWhenUsed/>
    <w:qFormat/>
    <w:uiPriority w:val="99"/>
    <w:pPr>
      <w:keepNext/>
      <w:keepLines/>
      <w:spacing w:before="260" w:after="260" w:line="413" w:lineRule="auto"/>
      <w:outlineLvl w:val="2"/>
    </w:pPr>
    <w:rPr>
      <w:b/>
      <w:sz w:val="32"/>
      <w:szCs w:val="24"/>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2021-09-08T16:53:00Z</dcterms:created>
  <dc:creator>臭丶小孖</dc:creator>
  <cp:lastModifiedBy>liwei</cp:lastModifiedBy>
  <dcterms:modified xsi:type="dcterms:W3CDTF">2022-08-30T14:46:22Z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250ABF9F3EC941639A43C4E272FD2627</vt:lpwstr>
  </property>
</Properties>
</file>