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宋体" w:hAnsi="宋体" w:eastAsia="宋体" w:cs="宋体"/>
          <w:b/>
          <w:bCs w:val="0"/>
          <w:lang w:val="en-US" w:eastAsia="zh-CN"/>
        </w:rPr>
      </w:pPr>
      <w:r>
        <w:rPr>
          <w:rFonts w:hint="default" w:ascii="宋体" w:hAnsi="宋体" w:eastAsia="宋体" w:cs="宋体"/>
          <w:b/>
          <w:bCs w:val="0"/>
          <w:lang w:eastAsia="zh-CN"/>
        </w:rPr>
        <w:t>2022</w:t>
      </w:r>
      <w:r>
        <w:rPr>
          <w:rFonts w:hint="eastAsia" w:ascii="宋体" w:hAnsi="宋体" w:eastAsia="宋体" w:cs="宋体"/>
          <w:b/>
          <w:bCs w:val="0"/>
          <w:lang w:val="en-US" w:eastAsia="zh-Hans"/>
        </w:rPr>
        <w:t>年</w:t>
      </w:r>
      <w:r>
        <w:rPr>
          <w:rFonts w:hint="eastAsia" w:ascii="宋体" w:hAnsi="宋体" w:eastAsia="宋体" w:cs="宋体"/>
          <w:b/>
          <w:bCs w:val="0"/>
          <w:lang w:val="en-US" w:eastAsia="zh-CN"/>
        </w:rPr>
        <w:t>国家教师资格考试</w:t>
      </w:r>
    </w:p>
    <w:p>
      <w:pPr>
        <w:pStyle w:val="4"/>
        <w:bidi w:val="0"/>
        <w:jc w:val="center"/>
        <w:rPr>
          <w:rFonts w:hint="eastAsia" w:ascii="宋体" w:hAnsi="宋体" w:eastAsia="宋体" w:cs="宋体"/>
          <w:b/>
          <w:bCs w:val="0"/>
        </w:rPr>
      </w:pPr>
      <w:r>
        <w:rPr>
          <w:rFonts w:hint="eastAsia" w:ascii="宋体" w:hAnsi="宋体" w:eastAsia="宋体" w:cs="宋体"/>
          <w:b/>
          <w:bCs w:val="0"/>
          <w:lang w:val="en-US" w:eastAsia="zh-CN"/>
        </w:rPr>
        <w:t>《综合素质》（中学）</w:t>
      </w:r>
    </w:p>
    <w:p>
      <w:pPr>
        <w:pStyle w:val="4"/>
        <w:bidi w:val="0"/>
        <w:jc w:val="center"/>
        <w:rPr>
          <w:rFonts w:hint="eastAsia" w:ascii="宋体" w:hAnsi="宋体" w:eastAsia="宋体" w:cs="宋体"/>
          <w:b/>
          <w:bCs w:val="0"/>
          <w:lang w:val="en-US"/>
        </w:rPr>
      </w:pPr>
      <w:r>
        <w:rPr>
          <w:rFonts w:hint="eastAsia" w:ascii="宋体" w:hAnsi="宋体" w:eastAsia="宋体" w:cs="宋体"/>
          <w:b/>
          <w:bCs w:val="0"/>
          <w:lang w:val="en-US" w:eastAsia="zh-CN"/>
        </w:rPr>
        <w:t>模拟卷（</w:t>
      </w:r>
      <w:r>
        <w:rPr>
          <w:rFonts w:hint="eastAsia" w:ascii="宋体" w:hAnsi="宋体" w:eastAsia="宋体" w:cs="宋体"/>
          <w:b/>
          <w:bCs w:val="0"/>
          <w:lang w:val="en-US" w:eastAsia="zh-Hans"/>
        </w:rPr>
        <w:t>一</w:t>
      </w:r>
      <w:r>
        <w:rPr>
          <w:rFonts w:hint="eastAsia" w:ascii="宋体" w:hAnsi="宋体" w:eastAsia="宋体" w:cs="宋体"/>
          <w:b/>
          <w:bCs w:val="0"/>
          <w:lang w:val="en-US" w:eastAsia="zh-CN"/>
        </w:rPr>
        <w:t>）参考答案及解析</w:t>
      </w:r>
    </w:p>
    <w:p>
      <w:pPr>
        <w:pStyle w:val="4"/>
        <w:pageBreakBefore w:val="0"/>
        <w:widowControl w:val="0"/>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一、单项选择题</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1.【答案】D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素质教育的内涵。素质教育的内涵有：（1）素质教育以提高国民素质为根本宗旨；（2）素质教育是面向全体学生的教育；（3）素质教育是促进学生全面发展的教育；（4）素质教育是促进学生个性发展的教育；（5）素质教育是以培养学生的创新精神和实践能力为重点的教育。因此，素质教育应该使学生主动、愉快地发展。D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A、B、C三项：均为干扰项。与题干不符，排除。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2.【答案】A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教师专业发展的途径。教师专业发展的途径及方法包括：（1）观摩和分析优秀教师的教学活动。（2）开展微格教学。（3）进行专门训练。（4）反思教学经验。其中，微格教学是指以少数的学生为对象，在较短的时间内（5～20分钟），尝试做小型的课堂教学，可以把这种教学过程摄制成录像，课后再进行分析。这是训练新教师提高教学水平的一条重要途径。题干中，新老师李老师为了提升自己的教学质量，以少数学生为对象做成小型课堂，课下进行分析总结，体现了微格教学。A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C项：反思教学经验是指波斯纳提出教师成长的公式：经验+反思=成长。与题干不符，排除。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D项：进行专门训练是指要想促进新教师的成长，我</w:t>
      </w:r>
      <w:bookmarkStart w:id="0" w:name="_GoBack"/>
      <w:bookmarkEnd w:id="0"/>
      <w:r>
        <w:rPr>
          <w:rFonts w:hint="eastAsia" w:ascii="宋体" w:hAnsi="宋体" w:eastAsia="宋体" w:cs="宋体"/>
          <w:sz w:val="21"/>
          <w:szCs w:val="21"/>
        </w:rPr>
        <w:t>们可以对其进行专门化的训练。与题干不符，排除。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3.【答案】C</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教育公正。教育公正要求教师要做到坚持以人为本，必须面向全体学生，在教育活动中，以人为本，以学生为本，不是以一部分学生为本，而是以全体学生为本。题干中。李老师让晓星坐到教室后面的角落里，让他“自娱自乐”，这是有悖于教育公正的理念，做法不合理，没有以发展的眼光看待后进生的问题，违背了平等待生的理念。C项正确。</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A、B两项：李老师的行为有悖于教育公正的理念，忽视了对后进生的教育，做法不合理。与题干不符，排除。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因材施教是指在教学中根据不同学生的认知水平、学习能力以及自身素质，教师选择适合每个学生特点的学习方法来有针对性的教学，发挥学生的长处，弥补学生的不足，激发学生学习的兴趣，树立学生学习的信心，从而促进学生全面发展。题干中，李老师的行为没有体现因材施教。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4.【答案】C</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新课程改革背景下的教师观。新课程改革背景下的教师观中教师角色的转变主要包括：（1）教师与学生的关系看，新课程要求教师应该是学生学习的引导者和学生发展的促进者；（2）从教学与课程的关系看，新课程要求教师应该是课程的建设者和开发者；（3）从教学与研究的关系看，新课程要求教师应该是教育教学的研究者；（4）从学校与社区的关系看，新课程要求教师应该是社区型的开放教师。其中，从教学与课程的关系看，新课程要求教师应该是课程的建设者和开发者。新课程要求教师具有强烈的课程意识和参与意识，改变以往学科本位的观念和被动实施课程的做法。教师要积极参与地方课程和校本课程的建设，培养开发课程、评价课程、主动选择和创造性地使用新课程教材的能力。题干中，王老师与其他老师一起编写关于垃圾分类的学生读本，体现了王老师是课程的建设者和开发者。C项正确。</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从教师与学生的关系看，新课程要求教师应该是学生学习的引导者和学生发展的促进者。教学过程中，教师要注重培养学生的发现和探究的能力以及实践动手能力，激发学生的创造潜能，使学生学会学习、学会合作、学会做事、学会做人。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从教学与研究的关系看，新课程要求教师应该是教育教学的研究者。新课程要求教师应该是一个研究者，在教学过程中以研究者的心态置身于教学情境中，以研究者的眼光审视和分析教学理论与教学实践中的各种问题，对出现的教学问题进行研究，总结经验，并形成规律性的认识。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从学校与社区的关系看，新课程要求教师应该是社区型的开放教师。随着社会的不断发展，学校教育与社区生活正在走向终身教育要求的“一体化”，学校教育社区化，社区生活教育化。新课程特别强调学校与社区的互动，重视挖掘社区的教育资源。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5.【答案】D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学生的权利。学生的人格尊严权是指学生享有受他人尊重、保持良好形象及尊严的权利，学校、教师应当尊重学生的人格，不得对学生实施体罚、变相体罚或有其他侮辱人格尊严的行为。题干中，老师在可可打碎雕塑后，在可可脸上写了“笨蛋”两个字是对可可人格尊严的侮辱，因此，该老师侵犯了可可的人格尊严权。D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A项：人身自由权是指学校和教师不得以任何理由随意对学生进行搜查，不得对学生关禁闭，限制学生的自由。与题干不符，排除。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B项：生命健康权是人身权中最基本的权利，主要包括生命健康、人身安全等方面的内容。与题干不符，排除。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C项：隐私权是指自然人享有的私人生活安宁与私人信息秘密依法受到保护，不被他人非法侵扰、知悉、收集、利用和公开的一种人格权。与题干不符，排除。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Style w:val="5"/>
        <w:pageBreakBefore w:val="0"/>
        <w:widowControl w:val="0"/>
        <w:tabs>
          <w:tab w:val="left" w:pos="5040"/>
        </w:tabs>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6.【答案】B</w:t>
      </w:r>
    </w:p>
    <w:p>
      <w:pPr>
        <w:pStyle w:val="5"/>
        <w:pageBreakBefore w:val="0"/>
        <w:widowControl w:val="0"/>
        <w:tabs>
          <w:tab w:val="left" w:pos="5040"/>
        </w:tabs>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教育法》。《中华人民共和国教育法》第九章第七十六条规定，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题干中，针对该不按教育局招生计划超额招生的违法行为，可以处违法所得五倍以下罚款，而非五倍以上罚款。B项当选。</w:t>
      </w:r>
    </w:p>
    <w:p>
      <w:pPr>
        <w:pStyle w:val="5"/>
        <w:pageBreakBefore w:val="0"/>
        <w:widowControl w:val="0"/>
        <w:tabs>
          <w:tab w:val="left" w:pos="5040"/>
        </w:tabs>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Style w:val="5"/>
        <w:pageBreakBefore w:val="0"/>
        <w:widowControl w:val="0"/>
        <w:tabs>
          <w:tab w:val="left" w:pos="5040"/>
        </w:tabs>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7.【答案】B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学生伤害事故处理办法》。《学生伤害事故处理办法》第九条（四）规定，学校组织学生参加教育教学活动或者校外活动，未对学生进行相应的安全教育，并未在可预见的范围内采取必要的安全措施的。造成学生伤害事故，学校应当依法承担相应责任。题干中，献爱心的活动是在班主任的带领下进行的，班主任并未在活动前进行安全教育，因此，学校应该承担相应的责任。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8.【答案】C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未成年人保护法（2020年修订本）》。《中华人民共和国未成年人保护法（2020年修订本）》第二十八条规定，学校应当保障未成年学生受教育的权利，不得违反国家规定开除、变相开除未成年学生。学校应当对尚未完成义务教育的辍学未成年学生进行登记并劝返复学；劝返无效的，应当及时向教育行政部门书面报告。C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9.【答案】B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【解析】本题考查《中华人民共和国宪法》。《中华人民共和国宪法》第六十七条第（一）项规定，全国人民代表大会常务委员会行使解释宪法，监督宪法的实施的职权。B项正确。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10.【答案】A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义务教育法》。《中华人民共和国义务教育法》第十二条规定，适龄儿童、少年免试入学。地方各级人民政府应当保障适龄儿童、少年在户籍所在地学校就近入学。题干中，某校为提高升学率和社会声誉，举办入学考试，成绩合格者才有权进入学校学习，违反了《中华人民共和国义务教育法》。A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B项：《中华人民共和国义务教育法》第十二条规定，适龄儿童、少年免试入学。与家长是否同意无关。与题干不符，排除。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C、D两项：该校做法不正确，违反了《中华人民共和国义务教育法》的相关规定。与题干不符，排除。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11.【答案】B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预防未成年人犯罪法（2020年修订本）》。《中华人民共和国预防未成年人犯罪法（2020年修订本）》第二章第三十八条规定，本法所称严重不良行为，是指未成年人实施的有刑法规定、因不满法定刑事责任年龄不予刑事处罚的行为，以及严重危害社会的下列行为：（一）结伙斗殴，追逐、拦截他人，强拿硬要或者任意损毁、占用公私财物等寻衅滋事行为；（二）非法携带枪支、弹药或者弩、匕首等国家规定的管制器具；（三）殴打、辱骂、恐吓，或者故意伤害他人身体；（四）盗窃、哄抢、抢夺或者故意损毁公私财物；（五）传播淫秽的读物、音像制品或者信息等；（六）卖淫、嫖娼，或者进行淫秽表演；（七）吸食、注射毒品，或者向他人提供毒品；（八）参与赌博赌资较大；（九）其他严重危害社会的行为。第四十条规定，公安机关接到举报或者发现未成年人有严重不良行为的，应当及时制止，依法调查处理，并可以责令其父母或者其他监护人消除或者减轻违法后果，采取措施严加管教。题干中，16岁的小沈经常在校外结伙斗殴，属于严重不良行为。根据法律的相关规定，公安机关应当及时制止，依法调查处理，并可以责令其父母采取措施严加管教。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A、C、D三项：均不符合《中华人民共和国预防未成年人犯罪法（2020年修订本）》的相关规定。与题干不符，排除。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12.【答案】A</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华人民共和国教师法》。《中华人民共和国教师法》第三十五条规定，侮辱、殴打教师的，根据不同情况，分别给予行政处分或者行政处罚；造成损害的，责令赔偿损失；情节严重，构成犯罪的，依法追究刑事责任。题干中，李某将李老师打成重伤，在医院昏迷不醒，根据《中华人民共和国教师法》规定，侮辱、殴打教师，构成犯罪的，依法追究刑事责任。A项正确。</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B、C、D三项：均为干扰项。与题干不符，排除。</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13.【答案】C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小学教师职业道德规范（2008年修订）》。《中小学教师职业道德规范（2008年修订）》对教师的职业道德提出了六点要求，即爱国守法、爱岗敬业、关爱学生、教书育人、为人师表、终身学习。其中，为人师表要求教师做到：坚守高尚情操，知荣明耻，严于律己，以身作则。衣着得体，语言规范，举止文明。关心集体，团结协作，尊重同事，尊重家长。作风正派，廉洁奉公。自觉抵制有偿家教，不利用职务之便谋取私利。“以身立教”是指教师要严于律己，以身作则，符合为人师表的要求。C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学而不厌诲人不倦是爱岗敬业的基本要求。爱岗敬业要求教师做到：忠诚于人民教育事业，志存高远，勤恳敬业，甘为人梯，乐于奉献。对工作高度负责，认真备课上课，认真批改作业，认真辅导学生。不得敷衍塞责。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关爱学生要求教师做到：关心爱护全体学生，尊重学生人格，平等公正对待学生。对学生严慈相济，做学生良师益友。保护学生安全，关心学生健康，维护学生权益。不讽刺、挖苦、歧视学生，不体罚或变相体罚学生。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D项：终身学习要求教师做到：崇尚科学精神，树立终身学习理念，拓宽知识视野，更新知识结构。潜心钻研业务，勇于探索创新，不断提高专业素养和教育教学水平。与题干不符，排除。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14.【答案】D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教师职业行为。教师在教育组织中开展教育教学活动，必然要在一定教育管理者的管理之下开展工作。从管理的角度看，教育管理者与教师是管理与被管理的关系。但是，这种管理与被管理的关系，不意味着地位的差异或不平等，只是具体分工的不同。因此，教师与教育管理者的关系，实质上是组织中承担不同任务的人们之间的关系。题干中，李老师工作能力强，学校领导总是把任务非常棘手的工作交给李老师，造成李老师的困惑，李老师可以与领导进行交流，只接受自己可以完成的。D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教师在教育管理者的协调下开展工作，目的是共同实现学校组织的教育教学目标。教育管理者的管理目标与教师的职业活动目标是高度一致的。所以，教师应当尊重教育管理者根据自己的管理职责所开展的教育管理活动。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B项：在教师与教师管理者的关系中教师应该尊重教师管理者，但是不意味着要无条件的接受。与题干不符，排除。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C项：在日常的教育教学中，教师应该尊重教师管理者。因此，不应理直气壮的和领导提意见。与题干不符，排除。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15.【答案】B</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小学教师职业道德规范（2008年修订）》。《中小学教师职业道德规范（2008年修订）》对教师的职业道德提出了六点要求，即爱国守法、爱岗敬业、关爱学生、教书育人、为人师表、终身学习。其中，终身学习要求老师崇尚科学精神，树立终身学习理念，拓宽知识视野，更新知识结构。潜心钻研业务，勇于探索创新，不断提高专业素养和教育教学水平。题干汇总，张老师每日都在学习强国APP上学习最新的时政热点，增加课堂的政治素材。这体现了教师职业道德规范的终身学习。B项正确。</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A项：教书育人要求老师遵循教育规律，实施素质教育。循循善诱，诲人不倦，因材施教。培养学生良好品行，激发学生创新精神，促进学生全面发展。不以分数作为评价学生的唯一标准。与题干不符，排除。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关爱学生要求老师关心爱护全体学生，尊重学生人格，平等公正对待学生。对学生严慈相济，做学生良师益友。保护学生安全，关心学生健康，维护学生权益。不讽刺、挖苦、歧视学生，不体罚或变相体罚学生。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D项：为干扰项。与题干不符，排除。</w:t>
      </w:r>
    </w:p>
    <w:p>
      <w:pPr>
        <w:pStyle w:val="5"/>
        <w:pageBreakBefore w:val="0"/>
        <w:widowControl w:val="0"/>
        <w:kinsoku/>
        <w:wordWrap/>
        <w:overflowPunct/>
        <w:topLinePunct w:val="0"/>
        <w:autoSpaceDE/>
        <w:autoSpaceDN/>
        <w:bidi w:val="0"/>
        <w:adjustRightInd/>
        <w:snapToGrid/>
        <w:spacing w:after="0"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16.【答案】C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小学教师职业道德规范。《中小学教师职业道德规范（2008年修订）》对教师的职业道德要求是爱国守法、爱岗敬业、关爱学生、教书育人、为人师表、终身学习。其中，爱岗敬业要求教师“忠诚于人民教育事业，志存高远，勤恳敬业，甘为人梯，乐于奉献。对工作高度负责，认真备课上课，认真批改作业，认真辅导学生。不得敷衍塞责”。题干中，周老师在跟几位同事编写地理的校本教材时仔细认真，即使一个标点的错误也耐心地修正过来，体现了爱岗敬业的这一教师职业道德规范中的“勤恳敬业”。C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教书育人要求教师“遵循教育规律，实施素质教育。循循善诱，诲人不倦，因材施教。培养学生良好品行，激发学生创新精神，促进学生全面发展。不以分数作为评价学生的唯一标准”。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关爱学生要求教师“关心爱护全体学生，尊重学生人格，平等公正对待学生。对学生严慈相济，做学生良师益友。保护学生安全，关心学生健康，维护学生权益。不讽刺、挖苦、歧视学生，不体罚或变相体罚学生”。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为人师表要求教师“坚守高尚情操，知荣明耻，严于律己，以身作则。衣着得体，语言规范，举止文明。关心集体，团结协作，尊重同事，尊重家长。作风正派，廉洁奉公。自觉抵制有偿家教，不利用职务之便谋取私利”。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17.【答案】C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文化常识。“凿壁借光”是一个汉语成语，讲述西汉大文学家匡衡幼时凿穿墙壁，引邻舍之烛光读书，终成一代文学家的故事。现用来形容家贫而读书刻苦。C项，凿壁借光不是发生于秦朝。C项当选。</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焚书坑儒”是由《史记·儒林列传》中“焚诗书，坑术士”的说法演变而来的，西汉之后乃称“焚书坑儒”。它指的是秦始皇在公元前213年和公元前212年焚毁书籍、坑杀“犯禁者四百六十余人”的事件。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背水一战”出自《史记·淮阴侯列传》：“信乃使万人先行，出，背水陈。赵军望见而大笑。”故事发生的年代是秦朝末年楚汉相争之时，当时韩信领兵攻打赵国，赵王带二十万大军在太行山井陉关迎击。当时韩信只带了一万二千人马。为打败赵军，他将一万人驻扎河边列了一个背水阵。另派两千轻骑潜伏在赵军军营周围。交战后赵国二十万大军向河边一万汉军杀来。汉军面临大敌，后无退路，只能拼死奋战。潜伏的士兵乘虚攻进赵营，赵军遭到前后夹击最终大败。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破釜沉舟”发生于秦朝末年。楚霸王项羽率领部队与秦军作战，在部队渡过漳河以后，项羽命令士兵把所有的船只都毁掉沉到河底，把行军的饭锅全部打碎，每人只发给三天的干粮。项羽这样做的目的，是向大家表示只能胜利前进、不能失败后退的决心。果然，部队经过九次激烈的战斗终于打垮了秦军。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本题为选非题，故正确答案为C。</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18.【答案】D</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【解析】本题考查历史常识。百团大战是抗日战争时期，中国共产党领导下的八路军与日军在中国华北地区进行的一次规模最大、持续时间最长、战果最辉煌的战役。D项正确。</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A项：台儿庄大捷，又称台儿庄战役。此次大捷是中华民族全面抗战以来，继长城战役、平型关大捷等战役后，中国人民取得的又一次胜利，也是徐州会战中国民革命军取得的一次重大胜利。与题干不符，排除。</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B项：淞沪会战（又称“八一三战役”，日本称为“第二次上海事变”）是中日双方在抗日战争中的第一场大型会战。与题干不符，排除。</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平型关大捷是指在抗日战争中八路军115师于1937年9月25日在平型关附近伏击日本军队并取得全民族抗日首胜的战斗。这次胜利打破了日本军队不可战胜的神话，振奋了全国人心，加强了全国人民抗战必胜的信念。与题干不符，排除。</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19.【答案】D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文学常识。《史记》是西汉史学家司马迁撰写的纪传体史书，是中国历史上第一部纪传体通史，被列为“二十四史”之首。该书记载了上至上古传说中的黄帝时代，下至汉武帝太初四年间共3000多年的历史，与后来的《汉书》《后汉书》《三国志》合称“前四史”，在中国文学史上有重要地位，被鲁迅誉为“史家之绝唱，无韵之《离骚》”。D项当选。</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陶渊明，字元亮，又名潜，私谥“靖节”，世称靖节先生，浔阳柴桑（今江西省九江市）人，东晋末至南朝宋初期伟大的诗人、辞赋家，田园诗派创始人、文学史上第一个大量写饮酒诗的诗人。其代表作《桃花源记》的文体是“记”。表述正确，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诗经》是中国古代诗歌集的开端，最早的一部诗歌总集，收集了西周初年至春秋中叶的诗歌，现存305篇，也被称为“诗三百”。西汉时被尊为儒家经典，始称《诗经》，并沿用至今。《诗经》在内容上分为风、雅、颂三个部分。表述正确，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鲁迅，浙江绍兴人，原名周樟寿，后改名周树人，字豫山，后改豫才。“鲁迅”是他1918年发表《狂人日记》时所用的笔名，也是他影响最为广泛的笔名。鲁迅是五四新文化运动的重要参与者，中国现代文学的奠基人，是我国现代伟大的无产阶级文学家、思想家、革命家。毛泽东曾评价：“鲁迅的方向，就是中华民族新文化的方向。”表述正确，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20.【答案】A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文化常识。大禹治水是中国古代的神话传说故事，著名的上古大洪水传说。大禹是黄帝的后代，三皇五帝时期，黄河泛滥，鲧、禹父子二人受命于尧、舜二帝，分别任崇伯和夏伯，负责治水。大禹率领民众，与自然灾害中的洪水斗争，最终获得了胜利。面对滔滔洪水，大禹从鲧治水的失败中吸取教训，改变了“堵”的办法，对洪水进行疏导，体现出他具有带领人民战胜困难的聪明才智。大禹为了治理洪水，长年在外与民众一起奋战，置个人利益于不顾，“三过家门而不入”。因此，大禹治理的这条河流是黄河。A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B、C、D三项：均为干扰项。与题干不符，排除。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21.【答案】D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艺术常识。中国五大剧种包括：京剧、越剧、豫剧、评剧、黄梅戏。（1）京剧是在北京形成的戏曲剧种之一，2010年11月16日京剧被列入“人类非物质文化遗产代表作名录”；（2）越剧是中国第二大剧种，2006年5月20日被国务院批准列入第一批国家级非物质文化遗产名录；（3）豫剧是在河南梆子的基础上改革和创新发展起来的，是我国最大的地方剧种；（4）评剧是流传于我国北方的一个戏曲剧种，代表艺术家有新凤霞、小白玉霜等人。现代表曲目有《刘巧儿》《花为媒》《杨三姐告状》等；（5）黄梅戏旧称黄梅调或采茶戏，代表作《天仙配》，2006年5月20日被国务院批准列入第一批国家级非物质文化遗产名录。D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B、C三项：昆曲被称为“戏剧之母”发源于14、15世纪苏州昆山的曲唱艺术体系。2001年5月18日，被联合国教科文组织列入第一批“人类口头和非物质遗产代表作”名单。但昆曲不是中国五大剧种之一。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故正确答案为D。</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22.【答案】A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【解析】本题考查中国文学。汉代《孔雀东南飞》、北朝《木兰诗》、唐代韦庄《秦妇吟》并称“乐府三绝”。A项正确。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B项：《陌上桑》是东汉末年时期，汉乐府中的一首乐府诗，属《相和歌辞》，又名《艳歌罗敷行》《日出东南隅行》。与题干不符，排除。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C项：《长歌行》是一首中国古典诗歌，属于汉乐府诗，是劝诫世人惜时奋进的名篇。其中的“少壮不努力，老大徒伤悲”也是千古流传的名句。与题干不符，排除。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D项：《采桑度》是一组歌唱江南女子采桑劳动和春情的乐府民歌，取材立意颇具新意。南朝民歌，绝大多数出自城市，反映生产劳动者极少。与题干不符，排除。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23.【答案】B</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艺术常识。生是指男子；旦是指女子；净是指性格刚烈或粗暴的男性；丑是指演滑稽人物。梅兰芳擅长旦角，扮相端丽，唱腔圆润，台风雍容大方，被称为旦行一代宗师。他在《贵妃醉酒》中扮演的是杨玉环，属于旦角。B项正确。</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24.【答案】A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历史常识。2017年1月，教育部基础教育二司下发《关于在中小学地方课程教材中全面落实“十四年抗战”概念的函》，文件中要求各级教育主管部门全面排查，凡有“八年抗战”字样，改为“十四年抗战”，并视情况修改与此相关内容，确保树立并突出“十四年抗战”概念。“十四年抗战”是指从1931年九一八事变算起至1945年8月日本无条件投降。A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1937年7月7日夜，日军在北平西南卢沟桥附近演习时，借口一名士兵“失踪”，要求进入宛平县城搜查，遭到中国守军第29军严词拒绝。日军遂向中国守军开枪射击，又炮轰宛平城。第29军奋起抗战。这就是震惊中外的七七事变，又称卢沟桥事变。七七事变是日本帝国主义全面侵华战争的开始，也是中华民族进行全面抗战的起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一·二八事变，是1931年九一八事变后，日本为了支援和配合其对中国东北的侵略、掩护而在东北建立伪满洲国的丑剧，自导自演在上海挑衅引发的冲突。当时日本海军陆战队在1932年1月28日夜对上海当地中国驻军第19路军发起攻击，19路军随即起而应战，时间长达一个多月。在英、美、法等国调停下，国民党政府和日本签订了卖国的《淞沪停战协定》。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D项：八一三事变是指1937年8月13日抗日战争初期继七七事变以后，日本帝国主义蓄意已久的为扩大侵华战争在中国上海制造的事变。与题干不符，排除。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故正确答案为A。</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25.【答案】B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【解析】本题考查科技常识。我国现有文献中最早引用勾股定理的是《周髀算经》。《周髀算经》在数学上的主要成就是介绍了勾股定理及其在测量上的应用以及怎样引用到天文计算。B项正确。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A项：《孙子算经》是中国古代重要的数学著作。约成书于四、五世纪，作者生平和编写年不详。传本的《孙子算经》共三卷。与题干不符，排除。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C项：《九章算术》是中国古代第一部数学专著，是《算经十书》中最重要的一种，成于公元1世纪左右。该书内容十分丰富，系统总结了战国、秦、汉时期的数学成就。与题干不符，排除。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26.【答案】C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Word的应用。在Word中，要设置字符间距的方法是：右击键盘—选择字体—出现字体对话框—进行字间距的选择—可以加宽—可以紧缩—也可以标准，这里可以根据自己的要求来输入具体数值。因此，C项设置字符间距不是通过“段落”对话框完成的。C项当选。</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A项：在Word中，要选择对齐方式的方法是：选中要调整行距的文本—单击鼠标右键，选择段落—选择对齐方式。与题干不符，排除。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B项：在Word中，要调整行间距的方法是：选中要调整行距的文本—单击鼠标右键，选择段落—调整行间距。与题干不符，排除。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D项：在Word中，要设置首行缩进的方法是：选中要调整行距的文本—单击鼠标右键，选择段落—设置首行缩进。与题干不符，排除。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本题为选非题，故正确答案为C。</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27.【答案】B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PPT的应用。幻灯片浏览视图是以缩略图形式整齐排列显示幻灯片的视图。在这种视图下，可以对幻灯片进行添加、删除、移动、复制、调整顺序、设置切换效果等操作，但无法对其内容进行编辑。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28.【答案】B</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【解析】本题考查逻辑推理中的图形推理。图形元素组成不同，题干所给的每个图形都存在一条公共边，且公共边的位置分别为：右、左、右，故问号处应选择有一条公共边且公共边在左侧的图形。B项正确。</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A、C、D三项：三个图形均没有公共边。与题干不符，排除。</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29.【答案】B</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解析】本题考查递推数列。根据题干可知：第三项=第一项×第二项＋1，第四项=第二项×第三项＋1，第五项=第三项×第四项＋1，即1×2＋1=3，2×3＋1=7，3×7＋1=22，那么，第六项=第四项×第五项＋1，即7×22＋1=155。B项正确。</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A、C、D三项：均为干扰选项。与题干不符，排除。</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故正确答案为B。</w:t>
      </w:r>
    </w:p>
    <w:p>
      <w:pPr>
        <w:pStyle w:val="4"/>
        <w:pageBreakBefore w:val="0"/>
        <w:widowControl w:val="0"/>
        <w:kinsoku/>
        <w:wordWrap/>
        <w:overflowPunct/>
        <w:topLinePunct w:val="0"/>
        <w:autoSpaceDE/>
        <w:autoSpaceDN/>
        <w:bidi w:val="0"/>
        <w:adjustRightInd/>
        <w:snapToGrid/>
        <w:spacing w:before="156" w:beforeLines="50"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二、材料分析题</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30.【参考答案】</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该材料值得我们深思，我得到的启示如下。</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首先，以人为本的学生观强调学生是发展中的人。学生是有巨大的发展潜能的人，学生是处在发展过程中的人。每个人在成长的过程中都会犯错误，老师要用发展的眼光看问题。材料中，罗斯福和丘吉尔身上有缺点，而希特勒身上也有闪光点。这些都告诉我们，在教育过程中要始终相信学生是发展中的人，用发展的眼光看待学生。</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其次，学生是独特的人，每个学生都有自身的独特性。材料中，不管是罗斯福、丘吉尔还是希特勒，每个人都有自身的特点，都有自身的闪光点。这些告诉我们，在教育过程中要正视学生的个别差异，做到因材施教。</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综上所述，该材料启示我们，作为教师，应该秉持正确的学生观，以学生为本，充分发挥学生的发展潜能和主动性，更好地帮助学生成长。</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31.【参考答案】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李老师的行为符合教师职业道德规范，值得我们学习。</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首先，李老师的做法符合爱岗敬业的要求。爱岗敬业要求教师勤恳敬业，甘为人梯，乐于奉献，对工作高度负责，不得敷衍塞责。材料中，李老师数十年如一日，在平凡的岗位上无私奉献，辛勤耕耘，体现了爱岗敬业。</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其次，李老师的做法符合教书育人的要求。教书育人要求教师培养学生良好品行，促进学生全面发展。材料中，李老师总是注重培养学生健全的人格，遵循教育规律，实施素质教育，体现了教书育人。</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再次，李老师的做法符合终身学习的要求。终身学习要求教师拓宽知识视野，更新知识结构，不断提高专业素养和教育教学水平。材料中，李老师不断学习，不断更新自己的知识结构，始终坚持用最先进的教育思想和方法教育学生，是终身学习的体现。</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最后，李老师的做法符合关爱学生的要求。关爱学生要求老师关心爱护全体学生，尊重学生人格，保护学生安全，不讽刺、挖苦、歧视学生。材料中，李老师始终把每一个学生都看作自己的孩子，尽心帮助每一名困难学生，保护学生的生命安全，体现了关爱学生。</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总之，在今后的教育教学过程中，老师要严格遵守职业道德的要求，做到爱国守法、爱岗敬业、关爱学生、教书育人、为人师表、终身学习。</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32.【参考答案】</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（1）粉丝为成名锦上添花，知音为寂寞雪中送炭；粉丝需要现场温度，知音总是默想独行；粉丝是对偶像崇拜，知音是与天才会心。</w:t>
      </w:r>
    </w:p>
    <w:p>
      <w:pPr>
        <w:pageBreakBefore w:val="0"/>
        <w:widowControl w:val="0"/>
        <w:tabs>
          <w:tab w:val="left" w:pos="5040"/>
        </w:tabs>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（2）说孔子是知音，是因为他对音乐有深刻的体会和充分的理解；戏称他为粉丝，是因为他对音乐的痴迷至三月不知肉味，已类似于现代粉丝对偶像的狂热追逐。</w:t>
      </w:r>
    </w:p>
    <w:p>
      <w:pPr>
        <w:pStyle w:val="4"/>
        <w:pageBreakBefore w:val="0"/>
        <w:widowControl w:val="0"/>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三、写作题</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33.【参考范文】</w:t>
      </w:r>
    </w:p>
    <w:p>
      <w:pPr>
        <w:pageBreakBefore w:val="0"/>
        <w:widowControl w:val="0"/>
        <w:kinsoku/>
        <w:wordWrap/>
        <w:overflowPunct/>
        <w:topLinePunct w:val="0"/>
        <w:autoSpaceDE/>
        <w:autoSpaceDN/>
        <w:bidi w:val="0"/>
        <w:adjustRightInd/>
        <w:snapToGrid/>
        <w:spacing w:line="360" w:lineRule="auto"/>
        <w:ind w:firstLine="420" w:firstLineChars="200"/>
        <w:contextualSpacing/>
        <w:jc w:val="center"/>
        <w:textAlignment w:val="auto"/>
        <w:rPr>
          <w:rFonts w:hint="eastAsia" w:ascii="宋体" w:hAnsi="宋体" w:eastAsia="宋体" w:cs="宋体"/>
          <w:b/>
          <w:sz w:val="21"/>
          <w:szCs w:val="21"/>
        </w:rPr>
      </w:pPr>
      <w:r>
        <w:rPr>
          <w:rFonts w:hint="eastAsia" w:ascii="宋体" w:hAnsi="宋体" w:eastAsia="宋体" w:cs="宋体"/>
          <w:b/>
          <w:sz w:val="21"/>
          <w:szCs w:val="21"/>
        </w:rPr>
        <w:t>改变挫折的色彩</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有人说，挫折是灰色的，因为它会使人陷入绝境；有人说，挫折是彩色的，因为它能让人重新出发。纵观历史的长卷，挫折，让众多仁人志士奋勇向前，由历史的青灯黄卷走进线装书，留在了汗青史册上，熠熠生辉。在教育教学活动中，教师采取适当的挫折教育能够激发学生的潜能，增强学生的抗压能力，让学生改变挫折的色彩。</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改变挫折的色彩，培育学生坚忍不拔的奋斗精神。战国时期的纵横家苏秦，在第一次周游列国时，向各国国君阐述自己的政治主张，希望能施展自己的政治抱负。可惜的是，没有一个国君欣赏他，苏秦只好垂头丧气，穿着旧衣破鞋回到洛阳。家人见他如此这般落魄，都不给他好脸色，苏秦央求嫂子做顿饭，嫂子不仅不做，还狠狠训斥了他一顿。苏秦受了很大的刺激，从此振作精神，以锥刺股，苦心攻读，并认真掌握了当时的政治形势，开始第二次周游列国。这回他终于说服了当时的齐、楚、燕、韩、赵、魏六国合纵抗秦，并被封为“纵约长”，做了六国的丞相。在挫折教育中，教师要帮助学生在挫折中总结经验和教训，坚持奋斗，不断披荆斩棘，攀登人生顶峰。</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改变挫折的色彩，养成学生永不言弃的顽强品格。有一个高考落榜的青年，勉强上了一所理工专科学院，读电子工程技术专业。他很喜欢吹口琴，有一天突然想到：能不能让电脑响起来，播放优美的音乐呢？经历了无数次的挫折与失败，他终于发明了世界上第一块声卡——“魔音卡”，让计算机发出了美妙的乐音。他就是沈望傅，全球多媒体帝国——“创新科技公司”的创始人和老板，是“声霸”计算机声卡的发明人，也是一位在科技创新领域里可以和微软老板比尔·盖茨相提并论的优秀华人。挫折教育就是要让学生知道，在挫折面前，要敢于迎难而上，挫折也能成为新的机遇，成为成功的起点。</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改变挫折的色彩，树立学生积极乐观的人生态度。爱迪生一生遭遇了两次火灾：第一次火灾让他落下耳聋的终身残疾；第二次是他在自己的工作室研究无声电影试制镍铁电池时引发了火灾，把实验室烧成一片瓦砾，爱迪生研究无声电影的所有资料和样板都被烧成灰烬。但他没有就此放弃，想起发明灯泡时，先后试用了6000多种材料，试验了7000多次，最终还是成功了，眼下这场火灾同样也不能使他后退。爱迪生很乐观地说：“这样的大火，百年难得一见。”第二天他就召集职工宣布：“我们重建！”挫折没有打倒爱迪生，反而激起了他的斗志。只有让学生树立积极乐观的人生态度，他们才能直面生活和学习中的种种挫折。</w:t>
      </w:r>
    </w:p>
    <w:p>
      <w:pPr>
        <w:pageBreakBefore w:val="0"/>
        <w:widowControl w:val="0"/>
        <w:kinsoku/>
        <w:wordWrap/>
        <w:overflowPunct/>
        <w:topLinePunct w:val="0"/>
        <w:autoSpaceDE/>
        <w:autoSpaceDN/>
        <w:bidi w:val="0"/>
        <w:adjustRightInd/>
        <w:snapToGrid/>
        <w:spacing w:line="360" w:lineRule="auto"/>
        <w:ind w:firstLine="420" w:firstLineChars="200"/>
        <w:contextualSpacing/>
        <w:textAlignment w:val="auto"/>
        <w:rPr>
          <w:rFonts w:hint="eastAsia" w:ascii="宋体" w:hAnsi="宋体" w:eastAsia="宋体" w:cs="宋体"/>
          <w:sz w:val="21"/>
          <w:szCs w:val="21"/>
        </w:rPr>
      </w:pPr>
      <w:r>
        <w:rPr>
          <w:rFonts w:hint="eastAsia" w:ascii="宋体" w:hAnsi="宋体" w:eastAsia="宋体" w:cs="宋体"/>
          <w:sz w:val="21"/>
          <w:szCs w:val="21"/>
        </w:rPr>
        <w:t>奥斯特洛夫斯基说过：“人的生命似洪水在奔流，不遇着岛屿和暗礁，难以激起美丽的浪花。”人生遭遇挫折在所难免，对学生进行挫折教育也是必不可少的。只有这样学生才不会因一次磨难而折断人生奋进的脊梁，只有这样学生才不会为一次失意而放弃人生的追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97686" descr="学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7686" descr="学仕"/>
                  <pic:cNvPicPr>
                    <a:picLocks noChangeAspect="1"/>
                  </pic:cNvPicPr>
                </pic:nvPicPr>
                <pic:blipFill>
                  <a:blip r:embed="rId1">
                    <a:lum bright="69998" contrast="-70001"/>
                  </a:blip>
                  <a:stretch>
                    <a:fillRect/>
                  </a:stretch>
                </pic:blipFill>
                <pic:spPr>
                  <a:xfrm>
                    <a:off x="0" y="0"/>
                    <a:ext cx="5274310" cy="5274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D4341"/>
    <w:rsid w:val="2FCD4341"/>
    <w:rsid w:val="FBCEC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unhideWhenUsed/>
    <w:qFormat/>
    <w:uiPriority w:val="99"/>
    <w:pPr>
      <w:keepNext/>
      <w:keepLines/>
      <w:spacing w:before="260" w:after="260" w:line="413" w:lineRule="auto"/>
      <w:outlineLvl w:val="2"/>
    </w:pPr>
    <w:rPr>
      <w:b/>
      <w:sz w:val="32"/>
      <w:szCs w:val="24"/>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5">
    <w:name w:val="Body Text"/>
    <w:basedOn w:val="1"/>
    <w:unhideWhenUsed/>
    <w:qFormat/>
    <w:uiPriority w:val="99"/>
    <w:pPr>
      <w:spacing w:after="12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2021-09-08T17:16:00Z</dcterms:created>
  <dc:creator>臭丶小孖</dc:creator>
  <cp:lastModifiedBy>liwei</cp:lastModifiedBy>
  <dcterms:modified xsi:type="dcterms:W3CDTF">2022-08-30T15:04:58Z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43AC4E1DF4784CA3909724F5C5F47339</vt:lpwstr>
  </property>
</Properties>
</file>