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ascii="宋体" w:hAnsi="宋体" w:eastAsia="宋体" w:cs="宋体"/>
          <w:b/>
          <w:bCs w:val="0"/>
          <w:lang w:val="en-US" w:eastAsia="zh-CN"/>
        </w:rPr>
      </w:pPr>
      <w:r>
        <w:rPr>
          <w:rFonts w:hint="default" w:ascii="宋体" w:hAnsi="宋体" w:eastAsia="宋体" w:cs="宋体"/>
          <w:b/>
          <w:bCs w:val="0"/>
          <w:lang w:eastAsia="zh-CN"/>
        </w:rPr>
        <w:t>2022</w:t>
      </w:r>
      <w:r>
        <w:rPr>
          <w:rFonts w:hint="eastAsia" w:ascii="宋体" w:hAnsi="宋体" w:eastAsia="宋体" w:cs="宋体"/>
          <w:b/>
          <w:bCs w:val="0"/>
          <w:lang w:val="en-US" w:eastAsia="zh-Hans"/>
        </w:rPr>
        <w:t>年</w:t>
      </w:r>
      <w:r>
        <w:rPr>
          <w:rFonts w:hint="eastAsia" w:ascii="宋体" w:hAnsi="宋体" w:eastAsia="宋体" w:cs="宋体"/>
          <w:b/>
          <w:bCs w:val="0"/>
          <w:lang w:val="en-US" w:eastAsia="zh-CN"/>
        </w:rPr>
        <w:t>国家教师资格考试</w:t>
      </w:r>
    </w:p>
    <w:p>
      <w:pPr>
        <w:pStyle w:val="4"/>
        <w:bidi w:val="0"/>
        <w:jc w:val="center"/>
        <w:rPr>
          <w:rFonts w:hint="eastAsia" w:ascii="宋体" w:hAnsi="宋体" w:eastAsia="宋体" w:cs="宋体"/>
          <w:b/>
          <w:bCs w:val="0"/>
        </w:rPr>
      </w:pPr>
      <w:r>
        <w:rPr>
          <w:rFonts w:hint="eastAsia" w:ascii="宋体" w:hAnsi="宋体" w:eastAsia="宋体" w:cs="宋体"/>
          <w:b/>
          <w:bCs w:val="0"/>
          <w:lang w:val="en-US" w:eastAsia="zh-CN"/>
        </w:rPr>
        <w:t>《综合素质》（中学）</w:t>
      </w:r>
    </w:p>
    <w:p>
      <w:pPr>
        <w:pStyle w:val="4"/>
        <w:bidi w:val="0"/>
        <w:jc w:val="center"/>
        <w:rPr>
          <w:rFonts w:hint="eastAsia" w:ascii="宋体" w:hAnsi="宋体" w:eastAsia="宋体" w:cs="宋体"/>
          <w:b/>
          <w:bCs w:val="0"/>
          <w:lang w:val="en-US"/>
        </w:rPr>
      </w:pPr>
      <w:r>
        <w:rPr>
          <w:rFonts w:hint="eastAsia" w:ascii="宋体" w:hAnsi="宋体" w:eastAsia="宋体" w:cs="宋体"/>
          <w:b/>
          <w:bCs w:val="0"/>
          <w:lang w:val="en-US" w:eastAsia="zh-CN"/>
        </w:rPr>
        <w:t>模拟卷（</w:t>
      </w:r>
      <w:r>
        <w:rPr>
          <w:rFonts w:hint="eastAsia" w:ascii="宋体" w:hAnsi="宋体" w:eastAsia="宋体" w:cs="宋体"/>
          <w:b/>
          <w:bCs w:val="0"/>
          <w:lang w:val="en-US" w:eastAsia="zh-Hans"/>
        </w:rPr>
        <w:t>一</w:t>
      </w:r>
      <w:r>
        <w:rPr>
          <w:rFonts w:hint="eastAsia" w:ascii="宋体" w:hAnsi="宋体" w:eastAsia="宋体" w:cs="宋体"/>
          <w:b/>
          <w:bCs w:val="0"/>
          <w:lang w:val="en-US" w:eastAsia="zh-CN"/>
        </w:rPr>
        <w:t>）参考答案及解析</w:t>
      </w:r>
    </w:p>
    <w:p>
      <w:pPr>
        <w:pStyle w:val="4"/>
        <w:pageBreakBefore w:val="0"/>
        <w:widowControl w:val="0"/>
        <w:kinsoku/>
        <w:wordWrap/>
        <w:overflowPunct/>
        <w:topLinePunct w:val="0"/>
        <w:autoSpaceDE/>
        <w:autoSpaceDN/>
        <w:bidi w:val="0"/>
        <w:adjustRightInd/>
        <w:snapToGrid/>
        <w:spacing w:before="156" w:beforeLines="50"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一、单项选择题</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1.【答案】D</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素质教育的内涵。素质教育的内涵有：（1）素质教育以提高国民素质为根本宗旨；（2）素质教育是面向全体学生的教育；（3）素质教育是促进学生全面发展的教育；（4）素质教育是促进学生个性发展的教育；（5）素质教育是以培养学生的创新精神和实践能力为重点的教育。因此，素质教育应该使学生主动、愉快地发展。D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A、B、C三项：均为干扰项。与题干不符，排除。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故正确答案为D。</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2.【答案】A</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教师专业发展的途径。教师专业发展的途径及方法包括：（1）观摩和分析优秀教师的教学活动。（2）开展微格教学。（3）进行专门训练。（4）反思教学经验。其中，微格教学是指以少数的学生为对象，在较短的时间内（5～20分钟），尝试做小型的课堂教学，可以把这种教学过程摄制成录像，课后再进行分析。这是训练新教师提高教学水平的一条重要途径。题干中，新老师李老师为了提升自己的教学质量，以少数学生为对象做成小型课堂，课下进行分析总结，体现了微格教学。A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B项：为干扰项。与题干不符，排除。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C项：反思教学经验是指波斯纳提出教师成长的公式：经验+反思=成长。与题干不符，排除。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D项：进行专门训练是指要想促进新教师的成长，我</w:t>
      </w:r>
      <w:bookmarkStart w:id="0" w:name="_GoBack"/>
      <w:bookmarkEnd w:id="0"/>
      <w:r>
        <w:rPr>
          <w:rFonts w:hint="eastAsia" w:ascii="宋体" w:hAnsi="宋体" w:eastAsia="宋体" w:cs="宋体"/>
          <w:sz w:val="21"/>
          <w:szCs w:val="21"/>
        </w:rPr>
        <w:t>们可以对其进行专门化的训练。与题干不符，排除。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故正确答案为A。</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3.【答案】C</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教育公正。教育公正要求教师要做到坚持以人为本，必须面向全体学生，在教育活动中，以人为本，以学生为本，不是以一部分学生为本，而是以全体学生为本。题干中。李老师让晓星坐到教室后面的角落里，让他“自娱自乐”，这是有悖于教育公正的理念，做法不合理，没有以发展的眼光看待后进生的问题，违背了平等待生的理念。C项正确。</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A、B两项：李老师的行为有悖于教育公正的理念，忽视了对后进生的教育，做法不合理。与题干不符，排除。</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因材施教是指在教学中根据不同学生的认知水平、学习能力以及自身素质，教师选择适合每个学生特点的学习方法来有针对性的教学，发挥学生的长处，弥补学生的不足，激发学生学习的兴趣，树立学生学习的信心，从而促进学生全面发展。题干中，李老师的行为没有体现因材施教。与题干不符，排除。</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4.【答案】C</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新课程改革背景下的教师观。新课程改革背景下的教师观中教师角色的转变主要包括：（1）教师与学生的关系看，新课程要求教师应该是学生学习的引导者和学生发展的促进者；（2）从教学与课程的关系看，新课程要求教师应该是课程的建设者和开发者；（3）从教学与研究的关系看，新课程要求教师应该是教育教学的研究者；（4）从学校与社区的关系看，新课程要求教师应该是社区型的开放教师。其中，从教学与课程的关系看，新课程要求教师应该是课程的建设者和开发者。新课程要求教师具有强烈的课程意识和参与意识，改变以往学科本位的观念和被动实施课程的做法。教师要积极参与地方课程和校本课程的建设，培养开发课程、评价课程、主动选择和创造性地使用新课程教材的能力。题干中，王老师与其他老师一起编写关于垃圾分类的学生读本，体现了王老师是课程的建设者和开发者。C项正确。</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从教师与学生的关系看，新课程要求教师应该是学生学习的引导者和学生发展的促进者。教学过程中，教师要注重培养学生的发现和探究的能力以及实践动手能力，激发学生的创造潜能，使学生学会学习、学会合作、学会做事、学会做人。与题干不符，排除。</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从教学与研究的关系看，新课程要求教师应该是教育教学的研究者。新课程要求教师应该是一个研究者，在教学过程中以研究者的心态置身于教学情境中，以研究者的眼光审视和分析教学理论与教学实践中的各种问题，对出现的教学问题进行研究，总结经验，并形成规律性的认识。与题干不符，排除。</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从学校与社区的关系看，新课程要求教师应该是社区型的开放教师。随着社会的不断发展，学校教育与社区生活正在走向终身教育要求的“一体化”，学校教育社区化，社区生活教育化。新课程特别强调学校与社区的互动，重视挖掘社区的教育资源。与题干不符，排除。</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5.【答案】D</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学生的权利。学生的人格尊严权是指学生享有受他人尊重、保持良好形象及尊严的权利，学校、教师应当尊重学生的人格，不得对学生实施体罚、变相体罚或有其他侮辱人格尊严的行为。题干中，老师在可可打碎雕塑后，在可可脸上写了“笨蛋”两个字是对可可人格尊严的侮辱，因此，该老师侵犯了可可的人格尊严权。D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A项：人身自由权是指学校和教师不得以任何理由随意对学生进行搜查，不得对学生关禁闭，限制学生的自由。与题干不符，排除。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B项：生命健康权是人身权中最基本的权利，主要包括生命健康、人身安全等方面的内容。与题干不符，排除。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C项：隐私权是指自然人享有的私人生活安宁与私人信息秘密依法受到保护，不被他人非法侵扰、知悉、收集、利用和公开的一种人格权。与题干不符，排除。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故正确答案为D。</w:t>
      </w:r>
    </w:p>
    <w:p>
      <w:pPr>
        <w:pStyle w:val="5"/>
        <w:pageBreakBefore w:val="0"/>
        <w:widowControl w:val="0"/>
        <w:tabs>
          <w:tab w:val="left" w:pos="5040"/>
        </w:tabs>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6.【答案】B</w:t>
      </w:r>
    </w:p>
    <w:p>
      <w:pPr>
        <w:pStyle w:val="5"/>
        <w:pageBreakBefore w:val="0"/>
        <w:widowControl w:val="0"/>
        <w:tabs>
          <w:tab w:val="left" w:pos="5040"/>
        </w:tabs>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华人民共和国教育法》。《中华人民共和国教育法》第九章第七十六条规定，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题干中，针对该不按教育局招生计划超额招生的违法行为，可以处违法所得五倍以下罚款，而非五倍以上罚款。B项当选。</w:t>
      </w:r>
    </w:p>
    <w:p>
      <w:pPr>
        <w:pStyle w:val="5"/>
        <w:pageBreakBefore w:val="0"/>
        <w:widowControl w:val="0"/>
        <w:tabs>
          <w:tab w:val="left" w:pos="5040"/>
        </w:tabs>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A、C、D三项：均为干扰项。与题干不符，排除。</w:t>
      </w:r>
    </w:p>
    <w:p>
      <w:pPr>
        <w:pStyle w:val="5"/>
        <w:pageBreakBefore w:val="0"/>
        <w:widowControl w:val="0"/>
        <w:tabs>
          <w:tab w:val="left" w:pos="5040"/>
        </w:tabs>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本题为选非题，故正确答案为B。</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7.【答案】B</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学生伤害事故处理办法》。《学生伤害事故处理办法》第九条（四）规定，学校组织学生参加教育教学活动或者校外活动，未对学生进行相应的安全教育，并未在可预见的范围内采取必要的安全措施的。造成学生伤害事故，学校应当依法承担相应责任。题干中，献爱心的活动是在班主任的带领下进行的，班主任并未在活动前进行安全教育，因此，学校应该承担相应的责任。B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A、C、D三项：均为干扰项。与题干不符，排除。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8.【答案】C</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华人民共和国未成年人保护法（2020年修订本）》。《中华人民共和国未成年人保护法（2020年修订本）》第二十八条规定，学校应当保障未成年学生受教育的权利，不得违反国家规定开除、变相开除未成年学生。学校应当对尚未完成义务教育的辍学未成年学生进行登记并劝返复学；劝返无效的，应当及时向教育行政部门书面报告。C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A、B、D三项：均为干扰项。与题干不符，排除。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9.【答案】B</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【解析】本题考查《中华人民共和国宪法》。《中华人民共和国宪法》第六十七条第（一）项规定，全国人民代表大会常务委员会行使解释宪法，监督宪法的实施的职权。B项正确。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A、C、D三项：均为干扰项。与题干不符，排除。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10.【答案】A</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华人民共和国义务教育法》。《中华人民共和国义务教育法》第十二条规定，适龄儿童、少年免试入学。地方各级人民政府应当保障适龄儿童、少年在户籍所在地学校就近入学。题干中，某校为提高升学率和社会声誉，举办入学考试，成绩合格者才有权进入学校学习，违反了《中华人民共和国义务教育法》。A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B项：《中华人民共和国义务教育法》第十二条规定，适龄儿童、少年免试入学。与家长是否同意无关。与题干不符，排除。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C、D两项：该校做法不正确，违反了《中华人民共和国义务教育法》的相关规定。与题干不符，排除。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故正确答案为A。</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11.【答案】B</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华人民共和国预防未成年人犯罪法（2020年修订本）》。《中华人民共和国预防未成年人犯罪法（2020年修订本）》第二章第三十八条规定，本法所称严重不良行为，是指未成年人实施的有刑法规定、因不满法定刑事责任年龄不予刑事处罚的行为，以及严重危害社会的下列行为：（一）结伙斗殴，追逐、拦截他人，强拿硬要或者任意损毁、占用公私财物等寻衅滋事行为；（二）非法携带枪支、弹药或者弩、匕首等国家规定的管制器具；（三）殴打、辱骂、恐吓，或者故意伤害他人身体；（四）盗窃、哄抢、抢夺或者故意损毁公私财物；（五）传播淫秽的读物、音像制品或者信息等；（六）卖淫、嫖娼，或者进行淫秽表演；（七）吸食、注射毒品，或者向他人提供毒品；（八）参与赌博赌资较大；（九）其他严重危害社会的行为。第四十条规定，公安机关接到举报或者发现未成年人有严重不良行为的，应当及时制止，依法调查处理，并可以责令其父母或者其他监护人消除或者减轻违法后果，采取措施严加管教。题干中，16岁的小沈经常在校外结伙斗殴，属于严重不良行为。根据法律的相关规定，公安机关应当及时制止，依法调查处理，并可以责令其父母采取措施严加管教。B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A、C、D三项：均不符合《中华人民共和国预防未成年人犯罪法（2020年修订本）》的相关规定。与题干不符，排除。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12.【答案】A</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华人民共和国教师法》。《中华人民共和国教师法》第三十五条规定，侮辱、殴打教师的，根据不同情况，分别给予行政处分或者行政处罚；造成损害的，责令赔偿损失；情节严重，构成犯罪的，依法追究刑事责任。题干中，李某将李老师打成重伤，在医院昏迷不醒，根据《中华人民共和国教师法》规定，侮辱、殴打教师，构成犯罪的，依法追究刑事责任。A项正确。</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B、C、D三项：均为干扰项。与题干不符，排除。</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故正确答案为A。</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13.【答案】C</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小学教师职业道德规范（2008年修订）》。《中小学教师职业道德规范（2008年修订）》对教师的职业道德提出了六点要求，即爱国守法、爱岗敬业、关爱学生、教书育人、为人师表、终身学习。其中，为人师表要求教师做到：坚守高尚情操，知荣明耻，严于律己，以身作则。衣着得体，语言规范，举止文明。关心集体，团结协作，尊重同事，尊重家长。作风正派，廉洁奉公。自觉抵制有偿家教，不利用职务之便谋取私利。“以身立教”是指教师要严于律己，以身作则，符合为人师表的要求。C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学而不厌诲人不倦是爱岗敬业的基本要求。爱岗敬业要求教师做到：忠诚于人民教育事业，志存高远，勤恳敬业，甘为人梯，乐于奉献。对工作高度负责，认真备课上课，认真批改作业，认真辅导学生。不得敷衍塞责。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关爱学生要求教师做到：关心爱护全体学生，尊重学生人格，平等公正对待学生。对学生严慈相济，做学生良师益友。保护学生安全，关心学生健康，维护学生权益。不讽刺、挖苦、歧视学生，不体罚或变相体罚学生。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D项：终身学习要求教师做到：崇尚科学精神，树立终身学习理念，拓宽知识视野，更新知识结构。潜心钻研业务，勇于探索创新，不断提高专业素养和教育教学水平。与题干不符，排除。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14.【答案】D</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教师职业行为。教师在教育组织中开展教育教学活动，必然要在一定教育管理者的管理之下开展工作。从管理的角度看，教育管理者与教师是管理与被管理的关系。但是，这种管理与被管理的关系，不意味着地位的差异或不平等，只是具体分工的不同。因此，教师与教育管理者的关系，实质上是组织中承担不同任务的人们之间的关系。题干中，李老师工作能力强，学校领导总是把任务非常棘手的工作交给李老师，造成李老师的困惑，李老师可以与领导进行交流，只接受自己可以完成的。D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教师在教育管理者的协调下开展工作，目的是共同实现学校组织的教育教学目标。教育管理者的管理目标与教师的职业活动目标是高度一致的。所以，教师应当尊重教育管理者根据自己的管理职责所开展的教育管理活动。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B项：在教师与教师管理者的关系中教师应该尊重教师管理者，但是不意味着要无条件的接受。与题干不符，排除。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C项：在日常的教育教学中，教师应该尊重教师管理者。因此，不应理直气壮的和领导提意见。与题干不符，排除。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故正确答案为D。</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15.【答案】B</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小学教师职业道德规范（2008年修订）》。《中小学教师职业道德规范（2008年修订）》对教师的职业道德提出了六点要求，即爱国守法、爱岗敬业、关爱学生、教书育人、为人师表、终身学习。其中，终身学习要求老师崇尚科学精神，树立终身学习理念，拓宽知识视野，更新知识结构。潜心钻研业务，勇于探索创新，不断提高专业素养和教育教学水平。题干汇总，张老师每日都在学习强国APP上学习最新的时政热点，增加课堂的政治素材。这体现了教师职业道德规范的终身学习。B项正确。</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A项：教书育人要求老师遵循教育规律，实施素质教育。循循善诱，诲人不倦，因材施教。培养学生良好品行，激发学生创新精神，促进学生全面发展。不以分数作为评价学生的唯一标准。与题干不符，排除。</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关爱学生要求老师关心爱护全体学生，尊重学生人格，平等公正对待学生。对学生严慈相济，做学生良师益友。保护学生安全，关心学生健康，维护学生权益。不讽刺、挖苦、歧视学生，不体罚或变相体罚学生。与题干不符，排除。</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D项：为干扰项。与题干不符，排除。</w:t>
      </w:r>
    </w:p>
    <w:p>
      <w:pPr>
        <w:pStyle w:val="5"/>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16.【答案】C</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小学教师职业道德规范。《中小学教师职业道德规范（2008年修订）》对教师的职业道德要求是爱国守法、爱岗敬业、关爱学生、教书育人、为人师表、终身学习。其中，爱岗敬业要求教师“忠诚于人民教育事业，志存高远，勤恳敬业，甘为人梯，乐于奉献。对工作高度负责，认真备课上课，认真批改作业，认真辅导学生。不得敷衍塞责”。题干中，周老师在跟几位同事编写地理的校本教材时仔细认真，即使一个标点的错误也耐心地修正过来，体现了爱岗敬业的这一教师职业道德规范中的“勤恳敬业”。C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教书育人要求教师“遵循教育规律，实施素质教育。循循善诱，诲人不倦，因材施教。培养学生良好品行，激发学生创新精神，促进学生全面发展。不以分数作为评价学生的唯一标准”。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关爱学生要求教师“关心爱护全体学生，尊重学生人格，平等公正对待学生。对学生严慈相济，做学生良师益友。保护学生安全，关心学生健康，维护学生权益。不讽刺、挖苦、歧视学生，不体罚或变相体罚学生”。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为人师表要求教师“坚守高尚情操，知荣明耻，严于律己，以身作则。衣着得体，语言规范，举止文明。关心集体，团结协作，尊重同事，尊重家长。作风正派，廉洁奉公。自觉抵制有偿家教，不利用职务之便谋取私利”。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17.【答案】C</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文化常识。“凿壁借光”是一个汉语成语，讲述西汉大文学家匡衡幼时凿穿墙壁，引邻舍之烛光读书，终成一代文学家的故事。现用来形容家贫而读书刻苦。C项，凿壁借光不是发生于秦朝。C项当选。</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焚书坑儒”是由《史记·儒林列传》中“焚诗书，坑术士”的说法演变而来的，西汉之后乃称“焚书坑儒”。它指的是秦始皇在公元前213年和公元前212年焚毁书籍、坑杀“犯禁者四百六十余人”的事件。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背水一战”出自《史记·淮阴侯列传》：“信乃使万人先行，出，背水陈。赵军望见而大笑。”故事发生的年代是秦朝末年楚汉相争之时，当时韩信领兵攻打赵国，赵王带二十万大军在太行山井陉关迎击。当时韩信只带了一万二千人马。为打败赵军，他将一万人驻扎河边列了一个背水阵。另派两千轻骑潜伏在赵军军营周围。交战后赵国二十万大军向河边一万汉军杀来。汉军面临大敌，后无退路，只能拼死奋战。潜伏的士兵乘虚攻进赵营，赵军遭到前后夹击最终大败。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破釜沉舟”发生于秦朝末年。楚霸王项羽率领部队与秦军作战，在部队渡过漳河以后，项羽命令士兵把所有的船只都毁掉沉到河底，把行军的饭锅全部打碎，每人只发给三天的干粮。项羽这样做的目的，是向大家表示只能胜利前进、不能失败后退的决心。果然，部队经过九次激烈的战斗终于打垮了秦军。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本题为选非题，故正确答案为C。</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18.【答案】D</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【解析】本题考查历史常识。百团大战是抗日战争时期，中国共产党领导下的八路军与日军在中国华北地区进行的一次规模最大、持续时间最长、战果最辉煌的战役。D项正确。</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A项：台儿庄大捷，又称台儿庄战役。此次大捷是中华民族全面抗战以来，继长城战役、平型关大捷等战役后，中国人民取得的又一次胜利，也是徐州会战中国民革命军取得的一次重大胜利。与题干不符，排除。</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B项：淞沪会战（又称“八一三战役”，日本称为“第二次上海事变”）是中日双方在抗日战争中的第一场大型会战。与题干不符，排除。</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平型关大捷是指在抗日战争中八路军115师于1937年9月25日在平型关附近伏击日本军队并取得全民族抗日首胜的战斗。这次胜利打破了日本军队不可战胜的神话，振奋了全国人心，加强了全国人民抗战必胜的信念。与题干不符，排除。</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故正确答案为D。</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19.【答案】D</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文学常识。《史记》是西汉史学家司马迁撰写的纪传体史书，是中国历史上第一部纪传体通史，被列为“二十四史”之首。该书记载了上至上古传说中的黄帝时代，下至汉武帝太初四年间共3000多年的历史，与后来的《汉书》《后汉书》《三国志》合称“前四史”，在中国文学史上有重要地位，被鲁迅誉为“史家之绝唱，无韵之《离骚》”。D项当选。</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陶渊明，字元亮，又名潜，私谥“靖节”，世称靖节先生，浔阳柴桑（今江西省九江市）人，东晋末至南朝宋初期伟大的诗人、辞赋家，田园诗派创始人、文学史上第一个大量写饮酒诗的诗人。其代表作《桃花源记》的文体是“记”。表述正确，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诗经》是中国古代诗歌集的开端，最早的一部诗歌总集，收集了西周初年至春秋中叶的诗歌，现存305篇，也被称为“诗三百”。西汉时被尊为儒家经典，始称《诗经》，并沿用至今。《诗经》在内容上分为风、雅、颂三个部分。表述正确，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鲁迅，浙江绍兴人，原名周樟寿，后改名周树人，字豫山，后改豫才。“鲁迅”是他1918年发表《狂人日记》时所用的笔名，也是他影响最为广泛的笔名。鲁迅是五四新文化运动的重要参与者，中国现代文学的奠基人，是我国现代伟大的无产阶级文学家、思想家、革命家。毛泽东曾评价：“鲁迅的方向，就是中华民族新文化的方向。”表述正确，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本题为选非题，故正确答案为D。</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20.【答案】A</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文化常识。大禹治水是中国古代的神话传说故事，著名的上古大洪水传说。大禹是黄帝的后代，三皇五帝时期，黄河泛滥，鲧、禹父子二人受命于尧、舜二帝，分别任崇伯和夏伯，负责治水。大禹率领民众，与自然灾害中的洪水斗争，最终获得了胜利。面对滔滔洪水，大禹从鲧治水的失败中吸取教训，改变了“堵”的办法，对洪水进行疏导，体现出他具有带领人民战胜困难的聪明才智。大禹为了治理洪水，长年在外与民众一起奋战，置个人利益于不顾，“三过家门而不入”。因此，大禹治理的这条河流是黄河。A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B、C、D三项：均为干扰项。与题干不符，排除。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故正确答案为A。</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21.【答案】D</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艺术常识。中国五大剧种包括：京剧、越剧、豫剧、评剧、黄梅戏。（1）京剧是在北京形成的戏曲剧种之一，2010年11月16日京剧被列入“人类非物质文化遗产代表作名录”；（2）越剧是中国第二大剧种，2006年5月20日被国务院批准列入第一批国家级非物质文化遗产名录；（3）豫剧是在河南梆子的基础上改革和创新发展起来的，是我国最大的地方剧种；（4）评剧是流传于我国北方的一个戏曲剧种，代表艺术家有新凤霞、小白玉霜等人。现代表曲目有《刘巧儿》《花为媒》《杨三姐告状》等；（5）黄梅戏旧称黄梅调或采茶戏，代表作《天仙配》，2006年5月20日被国务院批准列入第一批国家级非物质文化遗产名录。D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B、C三项：昆曲被称为“戏剧之母”发源于14、15世纪苏州昆山的曲唱艺术体系。2001年5月18日，被联合国教科文组织列入第一批“人类口头和非物质遗产代表作”名单。但昆曲不是中国五大剧种之一。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故正确答案为D。</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22.【答案】A</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【解析】本题考查中国文学。汉代《孔雀东南飞》、北朝《木兰诗》、唐代韦庄《秦妇吟》并称“乐府三绝”。A项正确。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B项：《陌上桑》是东汉末年时期，汉乐府中的一首乐府诗，属《相和歌辞》，又名《艳歌罗敷行》《日出东南隅行》。与题干不符，排除。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C项：《长歌行》是一首中国古典诗歌，属于汉乐府诗，是劝诫世人惜时奋进的名篇。其中的“少壮不努力，老大徒伤悲”也是千古流传的名句。与题干不符，排除。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D项：《采桑度》是一组歌唱江南女子采桑劳动和春情的乐府民歌，取材立意颇具新意。南朝民歌，绝大多数出自城市，反映生产劳动者极少。与题干不符，排除。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故正确答案为A。</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23.【答案】B</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艺术常识。生是指男子；旦是指女子；净是指性格刚烈或粗暴的男性；丑是指演滑稽人物。梅兰芳擅长旦角，扮相端丽，唱腔圆润，台风雍容大方，被称为旦行一代宗师。他在《贵妃醉酒》中扮演的是杨玉环，属于旦角。B项正确。</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A、C、D三项：均为干扰项。与题干不符，排除。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24.【答案】A</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历史常识。2017年1月，教育部基础教育二司下发《关于在中小学地方课程教材中全面落实“十四年抗战”概念的函》，文件中要求各级教育主管部门全面排查，凡有“八年抗战”字样，改为“十四年抗战”，并视情况修改与此相关内容，确保树立并突出“十四年抗战”概念。“十四年抗战”是指从1931年九一八事变算起至1945年8月日本无条件投降。A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1937年7月7日夜，日军在北平西南卢沟桥附近演习时，借口一名士兵“失踪”，要求进入宛平县城搜查，遭到中国守军第29军严词拒绝。日军遂向中国守军开枪射击，又炮轰宛平城。第29军奋起抗战。这就是震惊中外的七七事变，又称卢沟桥事变。七七事变是日本帝国主义全面侵华战争的开始，也是中华民族进行全面抗战的起点。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一·二八事变，是1931年九一八事变后，日本为了支援和配合其对中国东北的侵略、掩护而在东北建立伪满洲国的丑剧，自导自演在上海挑衅引发的冲突。当时日本海军陆战队在1932年1月28日夜对上海当地中国驻军第19路军发起攻击，19路军随即起而应战，时间长达一个多月。在英、美、法等国调停下，国民党政府和日本签订了卖国的《淞沪停战协定》。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D项：八一三事变是指1937年8月13日抗日战争初期继七七事变以后，日本帝国主义蓄意已久的为扩大侵华战争在中国上海制造的事变。与题干不符，排除。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故正确答案为A。</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25.【答案】B</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【解析】本题考查科技常识。我国现有文献中最早引用勾股定理的是《周髀算经》。《周髀算经》在数学上的主要成就是介绍了勾股定理及其在测量上的应用以及怎样引用到天文计算。B项正确。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A项：《孙子算经》是中国古代重要的数学著作。约成书于四、五世纪，作者生平和编写年不详。传本的《孙子算经》共三卷。与题干不符，排除。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C项：《九章算术》是中国古代第一部数学专著，是《算经十书》中最重要的一种，成于公元1世纪左右。该书内容十分丰富，系统总结了战国、秦、汉时期的数学成就。与题干不符，排除。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D项：为干扰项。与题干不符，排除。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26.【答案】C</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Word的应用。在Word中，要设置字符间距的方法是：右击键盘—选择字体—出现字体对话框—进行字间距的选择—可以加宽—可以紧缩—也可以标准，这里可以根据自己的要求来输入具体数值。因此，C项设置字符间距不是通过“段落”对话框完成的。C项当选。</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A项：在Word中，要选择对齐方式的方法是：选中要调整行距的文本—单击鼠标右键，选择段落—选择对齐方式。与题干不符，排除。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B项：在Word中，要调整行间距的方法是：选中要调整行距的文本—单击鼠标右键，选择段落—调整行间距。与题干不符，排除。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D项：在Word中，要设置首行缩进的方法是：选中要调整行距的文本—单击鼠标右键，选择段落—设置首行缩进。与题干不符，排除。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本题为选非题，故正确答案为C。</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27.【答案】B</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PPT的应用。幻灯片浏览视图是以缩略图形式整齐排列显示幻灯片的视图。在这种视图下，可以对幻灯片进行添加、删除、移动、复制、调整顺序、设置切换效果等操作，但无法对其内容进行编辑。B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A、C、D三项：均为干扰项，与题干不符，排除。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28.【答案】B</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【解析】本题考查逻辑推理中的图形推理。图形元素组成不同，题干所给的每个图形都存在一条公共边，且公共边的位置分别为：右、左、右，故问号处应选择有一条公共边且公共边在左侧的图形。B项正确。</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A、C、D三项：三个图形均没有公共边。与题干不符，排除。</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29.【答案】B</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递推数列。根据题干可知：第三项=第一项×第二项＋1，第四项=第二项×第三项＋1，第五项=第三项×第四项＋1，即1×2＋1=3，2×3＋1=7，3×7＋1=22，那么，第六项=第四项×第五项＋1，即7×22＋1=155。B项正确。</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A、C、D三项：均为干扰选项。与题干不符，排除。</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Style w:val="4"/>
        <w:pageBreakBefore w:val="0"/>
        <w:widowControl w:val="0"/>
        <w:kinsoku/>
        <w:wordWrap/>
        <w:overflowPunct/>
        <w:topLinePunct w:val="0"/>
        <w:autoSpaceDE/>
        <w:autoSpaceDN/>
        <w:bidi w:val="0"/>
        <w:adjustRightInd/>
        <w:snapToGrid/>
        <w:spacing w:before="156" w:beforeLines="50"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二、材料分析题</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30.【参考答案】</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该材料值得我们深思，我得到的启示如下。</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首先，以人为本的学生观强调学生是发展中的人。学生是有巨大的发展潜能的人，学生是处在发展过程中的人。每个人在成长的过程中都会犯错误，老师要用发展的眼光看问题。材料中，罗斯福和丘吉尔身上有缺点，而希特勒身上也有闪光点。这些都告诉我们，在教育过程中要始终相信学生是发展中的人，用发展的眼光看待学生。</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其次，学生是独特的人，每个学生都有自身的独特性。材料中，不管是罗斯福、丘吉尔还是希特勒，每个人都有自身的特点，都有自身的闪光点。这些告诉我们，在教育过程中要正视学生的个别差异，做到因材施教。</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综上所述，该材料启示我们，作为教师，应该秉持正确的学生观，以学生为本，充分发挥学生的发展潜能和主动性，更好地帮助学生成长。</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31.【参考答案】</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李老师的行为符合教师职业道德规范，值得我们学习。</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首先，李老师的做法符合爱岗敬业的要求。爱岗敬业要求教师勤恳敬业，甘为人梯，乐于奉献，对工作高度负责，不得敷衍塞责。材料中，李老师数十年如一日，在平凡的岗位上无私奉献，辛勤耕耘，体现了爱岗敬业。</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其次，李老师的做法符合教书育人的要求。教书育人要求教师培养学生良好品行，促进学生全面发展。材料中，李老师总是注重培养学生健全的人格，遵循教育规律，实施素质教育，体现了教书育人。</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再次，李老师的做法符合终身学习的要求。终身学习要求教师拓宽知识视野，更新知识结构，不断提高专业素养和教育教学水平。材料中，李老师不断学习，不断更新自己的知识结构，始终坚持用最先进的教育思想和方法教育学生，是终身学习的体现。</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最后，李老师的做法符合关爱学生的要求。关爱学生要求老师关心爱护全体学生，尊重学生人格，保护学生安全，不讽刺、挖苦、歧视学生。材料中，李老师始终把每一个学生都看作自己的孩子，尽心帮助每一名困难学生，保护学生的生命安全，体现了关爱学生。</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总之，在今后的教育教学过程中，老师要严格遵守职业道德的要求，做到爱国守法、爱岗敬业、关爱学生、教书育人、为人师表、终身学习。</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32.【参考答案】</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（1）粉丝为成名锦上添花，知音为寂寞雪中送炭；粉丝需要现场温度，知音总是默想独行；粉丝是对偶像崇拜，知音是与天才会心。</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（2）说孔子是知音，是因为他对音乐有深刻的体会和充分的理解；戏称他为粉丝，是因为他对音乐的痴迷至三月不知肉味，已类似于现代粉丝对偶像的狂热追逐。</w:t>
      </w:r>
    </w:p>
    <w:p>
      <w:pPr>
        <w:pStyle w:val="4"/>
        <w:pageBreakBefore w:val="0"/>
        <w:widowControl w:val="0"/>
        <w:kinsoku/>
        <w:wordWrap/>
        <w:overflowPunct/>
        <w:topLinePunct w:val="0"/>
        <w:autoSpaceDE/>
        <w:autoSpaceDN/>
        <w:bidi w:val="0"/>
        <w:adjustRightInd/>
        <w:snapToGrid/>
        <w:spacing w:before="156" w:beforeLines="50" w:after="156" w:afterLines="5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三、写作题</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33.【参考范文】</w:t>
      </w:r>
    </w:p>
    <w:p>
      <w:pPr>
        <w:pageBreakBefore w:val="0"/>
        <w:widowControl w:val="0"/>
        <w:kinsoku/>
        <w:wordWrap/>
        <w:overflowPunct/>
        <w:topLinePunct w:val="0"/>
        <w:autoSpaceDE/>
        <w:autoSpaceDN/>
        <w:bidi w:val="0"/>
        <w:adjustRightInd/>
        <w:snapToGrid/>
        <w:spacing w:line="360" w:lineRule="auto"/>
        <w:ind w:firstLine="420" w:firstLineChars="200"/>
        <w:contextualSpacing/>
        <w:jc w:val="center"/>
        <w:textAlignment w:val="auto"/>
        <w:rPr>
          <w:rFonts w:hint="eastAsia" w:ascii="宋体" w:hAnsi="宋体" w:eastAsia="宋体" w:cs="宋体"/>
          <w:b/>
          <w:sz w:val="21"/>
          <w:szCs w:val="21"/>
        </w:rPr>
      </w:pPr>
      <w:r>
        <w:rPr>
          <w:rFonts w:hint="eastAsia" w:ascii="宋体" w:hAnsi="宋体" w:eastAsia="宋体" w:cs="宋体"/>
          <w:b/>
          <w:sz w:val="21"/>
          <w:szCs w:val="21"/>
        </w:rPr>
        <w:t>改变挫折的色彩</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有人说，挫折是灰色的，因为它会使人陷入绝境；有人说，挫折是彩色的，因为它能让人重新出发。纵观历史的长卷，挫折，让众多仁人志士奋勇向前，由历史的青灯黄卷走进线装书，留在了汗青史册上，熠熠生辉。在教育教学活动中，教师采取适当的挫折教育能够激发学生的潜能，增强学生的抗压能力，让学生改变挫折的色彩。</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改变挫折的色彩，培育学生坚忍不拔的奋斗精神。战国时期的纵横家苏秦，在第一次周游列国时，向各国国君阐述自己的政治主张，希望能施展自己的政治抱负。可惜的是，没有一个国君欣赏他，苏秦只好垂头丧气，穿着旧衣破鞋回到洛阳。家人见他如此这般落魄，都不给他好脸色，苏秦央求嫂子做顿饭，嫂子不仅不做，还狠狠训斥了他一顿。苏秦受了很大的刺激，从此振作精神，以锥刺股，苦心攻读，并认真掌握了当时的政治形势，开始第二次周游列国。这回他终于说服了当时的齐、楚、燕、韩、赵、魏六国合纵抗秦，并被封为“纵约长”，做了六国的丞相。在挫折教育中，教师要帮助学生在挫折中总结经验和教训，坚持奋斗，不断披荆斩棘，攀登人生顶峰。</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改变挫折的色彩，养成学生永不言弃的顽强品格。有一个高考落榜的青年，勉强上了一所理工专科学院，读电子工程技术专业。他很喜欢吹口琴，有一天突然想到：能不能让电脑响起来，播放优美的音乐呢？经历了无数次的挫折与失败，他终于发明了世界上第一块声卡——“魔音卡”，让计算机发出了美妙的乐音。他就是沈望傅，全球多媒体帝国——“创新科技公司”的创始人和老板，是“声霸”计算机声卡的发明人，也是一位在科技创新领域里可以和微软老板比尔·盖茨相提并论的优秀华人。挫折教育就是要让学生知道，在挫折面前，要敢于迎难而上，挫折也能成为新的机遇，成为成功的起点。</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改变挫折的色彩，树立学生积极乐观的人生态度。爱迪生一生遭遇了两次火灾：第一次火灾让他落下耳聋的终身残疾；第二次是他在自己的工作室研究无声电影试制镍铁电池时引发了火灾，把实验室烧成一片瓦砾，爱迪生研究无声电影的所有资料和样板都被烧成灰烬。但他没有就此放弃，想起发明灯泡时，先后试用了6000多种材料，试验了7000多次，最终还是成功了，眼下这场火灾同样也不能使他后退。爱迪生很乐观地说：“这样的大火，百年难得一见。”第二天他就召集职工宣布：“我们重建！”挫折没有打倒爱迪生，反而激起了他的斗志。只有让学生树立积极乐观的人生态度，他们才能直面生活和学习中的种种挫折。</w:t>
      </w:r>
    </w:p>
    <w:p>
      <w:pPr>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奥斯特洛夫斯基说过：“人的生命似洪水在奔流，不遇着岛屿和暗礁，难以激起美丽的浪花。”人生遭遇挫折在所难免，对学生进行挫折教育也是必不可少的。只有这样学生才不会因一次磨难而折断人生奋进的脊梁，只有这样学生才不会为一次失意而放弃人生的追求。</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200001F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8890" b="8890"/>
          <wp:wrapNone/>
          <wp:docPr id="2" name="WordPictureWatermark97686" descr="学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97686" descr="学仕"/>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D4341"/>
    <w:rsid w:val="2FCD4341"/>
    <w:rsid w:val="FBCEC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unhideWhenUsed/>
    <w:qFormat/>
    <w:uiPriority w:val="99"/>
    <w:pPr>
      <w:keepNext/>
      <w:keepLines/>
      <w:spacing w:before="260" w:after="260" w:line="413" w:lineRule="auto"/>
      <w:outlineLvl w:val="2"/>
    </w:pPr>
    <w:rPr>
      <w:b/>
      <w:sz w:val="32"/>
      <w:szCs w:val="24"/>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5">
    <w:name w:val="Body Text"/>
    <w:basedOn w:val="1"/>
    <w:unhideWhenUsed/>
    <w:qFormat/>
    <w:uiPriority w:val="99"/>
    <w:pPr>
      <w:spacing w:after="12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2021-09-08T17:16:00Z</dcterms:created>
  <dc:creator>臭丶小孖</dc:creator>
  <cp:lastModifiedBy>liwei</cp:lastModifiedBy>
  <dcterms:modified xsi:type="dcterms:W3CDTF">2022-08-30T15:04:58Z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43AC4E1DF4784CA3909724F5C5F47339</vt:lpwstr>
  </property>
</Properties>
</file>