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黑体" w:hAnsi="黑体" w:eastAsia="黑体" w:cs="黑体"/>
          <w:b w:val="0"/>
          <w:bCs/>
          <w:sz w:val="28"/>
          <w:szCs w:val="28"/>
          <w:lang w:val="en-US" w:eastAsia="zh-CN"/>
        </w:rPr>
      </w:pPr>
      <w:r>
        <w:rPr>
          <w:rFonts w:hint="eastAsia" w:ascii="宋体" w:hAnsi="宋体" w:eastAsia="宋体" w:cs="宋体"/>
          <w:b w:val="0"/>
          <w:bCs/>
          <w:sz w:val="21"/>
          <w:szCs w:val="21"/>
        </w:rPr>
        <w:t>　</w:t>
      </w:r>
      <w:r>
        <w:rPr>
          <w:rFonts w:hint="eastAsia" w:ascii="黑体" w:hAnsi="黑体" w:eastAsia="黑体" w:cs="黑体"/>
          <w:b w:val="0"/>
          <w:bCs/>
          <w:sz w:val="28"/>
          <w:szCs w:val="28"/>
          <w:lang w:val="en-US" w:eastAsia="zh-CN"/>
        </w:rPr>
        <w:t>2020年下半年国家教师资格考试模拟试卷(一)</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《综合素质》(小学)</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宋体" w:hAnsi="宋体" w:eastAsia="宋体" w:cs="宋体"/>
          <w:b w:val="0"/>
          <w:bCs/>
          <w:sz w:val="21"/>
          <w:szCs w:val="21"/>
        </w:rPr>
      </w:pPr>
      <w:r>
        <w:rPr>
          <w:rFonts w:hint="eastAsia" w:ascii="黑体" w:hAnsi="黑体" w:eastAsia="黑体" w:cs="黑体"/>
          <w:b w:val="0"/>
          <w:bCs/>
          <w:sz w:val="28"/>
          <w:szCs w:val="28"/>
          <w:lang w:val="en-US" w:eastAsia="zh-CN"/>
        </w:rPr>
        <w:t>参考答案及解析</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一、单项选择题</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B</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教师职业道德规范中“为人师表”要求教师要衣着得体，语言规范，举止文明。</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D</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教师的言行是学生学习和模仿的榜样，体现了教师的“示范者”角色。</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B</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皮格马利翁效应也是教师期望效应，体现了教师的期望对学生的影响。因此，教师应善于赞赏学生。</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4</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B</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“春蚕到死丝方尽，蜡炬成灰泪始干”是教师爱岗敬业这一职业道德规范的体现。</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5</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C</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详见《中华人民共和国义务教育法》第四条和第五条规定。</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6</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根据我国《义务教育法》第四十五条规定，县级人民政府应当均衡安排义务教育经费。某县级人民政府决定对城镇中小学给予重点投入的做法严重的违反了均衡安排义务教育经费的规定。</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7</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根据《教师资格条例》第十九条规定，有下列情形之一的，由县级以上人民政府教育行政部门撤销其教师资格：</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1</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弄虚作假、骗取教师资格的</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2</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品行不良、侮辱学生，影响恶劣的。被撤销教师资格的，自撤销之日起5年内不得重新申请认定教师资格，其教师资格证书由县级以上人民政府教育行政部门收缴。</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8</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C</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根据我国《未成年人保护法》第十九条规定，学校应当根据未成年学生身心发展的特点，对他们进行社会生活指导、心理健康辅导和青春期教育。</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9</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B</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根据《学生伤害事故处理办法》第一章第五条规定，学校对学生进行安全教育、管理和保护，应当针对学生年龄、认知能力和法律行为能力的不同，采用相应的内容和预防措施。因此，学校对学生负有教育、管理和保护的职责，不具有监护和监管的职责。</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10</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B</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人身自由是公民的一项基本权利，包括身体行动n-由和表达的自由。侵害学生人身自由的表现形式有：非法拘禁和限制学生、非法搜查学生、非法限制学生表达自由的权利等。</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11</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B</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对违纪学生做出休学或开除等处罚是学校的权利，教师不具有此项权利。</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rPr>
        <w:t>12</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解析】《国家中长期教育改革和发展规划纲要</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2010～2020年</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》提出将师德表现作为教师考核、聘任</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聘用</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和评价的首要内容。</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13</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D</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《中小学教师职业道德规范》规定了中小学教师所应遵守的六项职业道德包括：爱国守法、爱岗敬业、关爱学生、教书育人、为人师表、终身学习。</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14</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B</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根据《中小学班主任工作条例》第一条规定，为进一步推进未成年人思想道德建设，加强中小学班主任工作，充分发挥班主任在教育学生中的重要作用，制定本规定。</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15</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C</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题干描述的是教师良心内隐性的特点。</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16</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D</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略。</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17</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我国的地势呈阶梯状分布，西高东低，这也是造成我国许多大河自西向东流的原因。</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18</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本题属于无法推出型</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主要考查日常推理的判断。题于中“睡眠不足影响了新陈代谢功能”说明了B项“睡眠状况影响了新陈代谢”</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“刺激食欲的荷尔蒙”以及“产生饱腹感的荷尔蒙”说明了C项“荷尔蒙水平影响食欲”</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D项属于可能性论断。所以选A项。</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19</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C</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白居易，字乐天，晚年又号香山居士，现实主义诗人，语言平易通俗，有“诗魔”和“诗王”之称。唐代山水田园诗派的代表性诗人有孟浩然、王维等。</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20</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颜真卿是楷书大家，代表性楷书作品有《颜勤礼碑》</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《颜家庙碑》</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《多宝塔碑》</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《麻姑仙坛记》等。</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21</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B</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二十四个节气中，正月有立春、雨水</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二月有惊蛰、春分</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三月有清明、谷雨</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四月有立夏、小满</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五月有芒种、夏至</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六月有小暑、大暑</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七月有立秋、处暑</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八月</w:t>
      </w:r>
      <w:r>
        <w:rPr>
          <w:rFonts w:hint="eastAsia" w:ascii="宋体" w:hAnsi="宋体" w:eastAsia="宋体" w:cs="宋体"/>
          <w:b w:val="0"/>
          <w:bCs/>
          <w:sz w:val="21"/>
          <w:szCs w:val="21"/>
        </w:rPr>
        <w:t>有白露、秋分</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九月有寒露、霜降</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十月有立冬、小雪</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十一月有大雪、冬至</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十二月有小寒、大寒。</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22</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B</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用盐酸除铁锈原理是盐酸能与铁锈反应，生成氯化铁和水。</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23</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古人称自己一方的亲属朋友时，常用“家…‘舍”等谦词。“家”是对别人称自己的辈分高或年纪大的亲属时用的谦词。例如：称呼自已的父亲为家父、家严等，称呼自己的母亲为家母、家慈</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而“舍”用以谦称自己的家或自己的卑幼亲属，如舍弟。对于对方或对方亲属的敬称有令、尊、贤等，如称呼对方的父亲为令父、令尊。</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24</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C</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略。</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25</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《荷马史诗》共包括《奥德赛》与《伊利亚特》两部分内容。</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26</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C</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浪漫主义代表德拉克洛瓦的重要作品有《但丁和维吉尔》《希阿岛的屠杀》《自由领导人民》等。</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27</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C</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从可否循环使用上，我们可以把能源分为可再生能源和不可再生能源，其中，风能、水能等属于可再生能源，而煤、石油、天然气等属于不可再生能源。</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28</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C</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略。</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29</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D</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【解析】</w:t>
      </w:r>
      <w:r>
        <w:rPr>
          <w:rFonts w:hint="eastAsia" w:ascii="宋体" w:hAnsi="宋体" w:eastAsia="宋体" w:cs="宋体"/>
          <w:b w:val="0"/>
          <w:bCs/>
          <w:sz w:val="21"/>
          <w:szCs w:val="21"/>
        </w:rPr>
        <w:t>本题为加强论证类</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题干的结论是快递公司提供的服务范围越大越好。A项范围小的公司举步维艰，从反面支持了题干的论证</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B项大中型客户的范围非常广泛，说明快递公司只有服务范围大，才能吸引大中型客户，支持了题干的论证</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C项服务范围广的几家公司占有大量的市场份额，也支持了题干的论证。D项不涉及服务范围与运行情况的分析，不能支持题干的论证，故答案选D项。</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二、材料分析题</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30</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参考答案】</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1</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首先，作为一名小学老师，要想获得学生的欢迎，首先要有良好的职业道德素养。在对待学生上应做到“关爱学生”，即关心爱护全体学生，尊重学生人格，平等公正对待学生</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对学生严慈相济，做学生的良师益友</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保护学生安全，关心学生健康，维护学生权益。就需要教师做到全面关怀学生，关心学生的学习、生活和身心健康。材料中的王老师，指导学生使用钢笔描红、在雨中为学生打伞的种种做法，都体现了王老师既关心学生的学习，同时也关心学生的身心健康。教师通过对学生的尊重和关爱换取学生发自内心的尊敬和信赖，爱生是尊师的重要前提，尊师是爱生的必然结果。因此，材料中的王老师能得到学生的欢迎和尊重。</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2</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其次，教师在对学生进行教育的时候，要遵循“教书育人”这一教师职业道德规范，符合“教书育人”要求的教师职业劳动行为应当是“耐心”的、“引导”的、充满教育“热情”的，而且能够实施针对每一个学生“量身定做”的教育。材料中的王老师教学生使用钢笔、“一次又一次地引导”的行为都体现了王老师对学生教育的耐心和热情。</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val="en-US" w:eastAsia="zh-CN"/>
        </w:rPr>
      </w:pPr>
      <w:bookmarkStart w:id="0" w:name="_GoBack"/>
      <w:bookmarkEnd w:id="0"/>
      <w:r>
        <w:rPr>
          <w:rFonts w:hint="eastAsia" w:ascii="宋体" w:hAnsi="宋体" w:eastAsia="宋体" w:cs="宋体"/>
          <w:b w:val="0"/>
          <w:bCs/>
          <w:sz w:val="21"/>
          <w:szCs w:val="21"/>
        </w:rPr>
        <w:t>31</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参考答案】</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1</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材料中教师的做法违背了教师职业道德中的关爱学生和为人师表的相关规定。首先，教师缺乏对学生的爱，因为家长的错误做法就对学生不管不顾，把学生出现的问题全部归咎于家长，这种推卸责任的做法显然是不对的。其次，教师未能做到为人师表，为人师表要求教师在处理与学生家长的关系上，要能够尊重他人，与他人和谐相处。教师要主动与家长联系，不能因为家长的不合作就不再与家长联系，甚至于后来家长主动与教师联系家访时，他采取排斥的态度。</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2</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为了解决这一问题，教师应该加强自身的职业道德修养，首先做到关爱学生，有热爱学生、诲人不倦的情感和爱心</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其次做到为人师表，主动采取与家长进行沟通合作的态度，谦虚和蔼、尊重理解地与家长面谈。在家长认识提高的基础上，教师、家长应共同商讨促进赵英各方面发展的计划，并付诸实施。</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32</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参考答案】</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1</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因为大家都喜欢冬天吃白水豆腐，不仅吃了暖和，而且像玩儿一样，所以牢记不忘。</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2</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月光下由数点灯火可以认定是静静的渔村，远远的湖山呈现出轻描淡墨的黑痕。这是对淡淡的、静静的西湖月夜的赞美。</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三、写作题</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33.</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参考范文</w:t>
      </w:r>
      <w:r>
        <w:rPr>
          <w:rFonts w:hint="eastAsia" w:ascii="宋体" w:hAnsi="宋体" w:eastAsia="宋体" w:cs="宋体"/>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教育从心开始</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“教育从心开始”早就被人们提出来了，但一般的人都会认为这是指对学生的关爱，而我认为它更深、更广的含义应该指教育的机智。被人们誉为“太阳底下最光辉的职业”的教师，不正好体现了这个特点吗?</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教育从心开始，就是要给学生师爱。教育如果没有爱无疑于茫茫沙漠没有水源。但这“爱”，是需要讲究方式方法的。方式恰当的爱能让学生感受到雪中送炭的温暖与幸福，这种爱如同涓涓细流能让学生干涸的心田得到滋养</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反之会让学生感受到火上浇油的烦躁与愤恨</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。要做一名深受学生喜爱的优秀教师，一定要了解学生，真正做到因材施“爱”。</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教育从心开始，就是要在教学中讲究技巧。我的音乐老师×××的成功教学案例就深深地印在我的脑海里。我班新选的音乐委员因为胆量小放不开，高音部分总是上不去，老师就对她说：“你的声音很好听，这首歌更好听，我想跟着你学，请把我也当作你的同学，放开了唱，一定能唱好的。”在老师的鼓励下，她圆满地完成了教学任务。那以后，自信点燃了她学习的激情，笑容随时绽放在她的脸上。就是这句微不足道的鼓励却让这个学生得到了学习的快乐。所以我想起人们常说的：老师的一句话可以成就学生辉的人生，也可以摧毁学生理想的城堡。</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教育从心开始，就是要注意处理偶发事件的策略。遭遇偶发事件一定要冷静，要处理得灵活。有的年轻教师发现学生在课堂上看课外书，硬逼着学生交出所看的书籍，可有的学生就是不愿交，于是和学生抢、厮打，最终不了了之。用一个眼神、一句话去提示他，让他自己把书收到课桌下，下课后再找他谈，难道这不是良策吗?课堂上还有更多的偶发事件，比如教室突然飞进“不速之客”，并且已经虏获了学生的心，不妨就此开一个“如何保护动物”的主题班会</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再比如罕见的白雪让学生目不转睛的时候，何不让他们一次看个够?当今这个社会只要你能取得教师资格证，能被学校聘用，你就可以成为一名教师，就这一点来说当老师很容易，但要成为学生的良师益友真的很难，学生是活生生的发展的个体，教学中有很多问题是我们无法预料的，所以，需要我们在实践中不断地去探索、改进、完善我们的教育方法。既然选择了做人梯，那么我们就应该捧着一颗爱心，带着一双慧眼，用机智去经营教育。</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宋体" w:hAnsi="宋体" w:eastAsia="宋体" w:cs="宋体"/>
          <w:b w:val="0"/>
          <w:bCs/>
          <w:sz w:val="21"/>
          <w:szCs w:val="21"/>
          <w:lang w:eastAsia="zh-CN"/>
        </w:rPr>
      </w:pPr>
    </w:p>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rPr>
        <w:rFonts w:hint="eastAsia" w:eastAsiaTheme="minorEastAsia"/>
        <w:u w:val="single"/>
        <w:lang w:eastAsia="zh-CN"/>
      </w:rPr>
      <w:drawing>
        <wp:inline distT="0" distB="0" distL="114300" distR="114300">
          <wp:extent cx="1108710" cy="288290"/>
          <wp:effectExtent l="0" t="0" r="8890" b="3810"/>
          <wp:docPr id="1" name="图片 1" descr="d6301213d094c301781af340536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6301213d094c301781af3405364864"/>
                  <pic:cNvPicPr>
                    <a:picLocks noChangeAspect="1"/>
                  </pic:cNvPicPr>
                </pic:nvPicPr>
                <pic:blipFill>
                  <a:blip r:embed="rId1"/>
                  <a:stretch>
                    <a:fillRect/>
                  </a:stretch>
                </pic:blipFill>
                <pic:spPr>
                  <a:xfrm>
                    <a:off x="0" y="0"/>
                    <a:ext cx="1108710" cy="288290"/>
                  </a:xfrm>
                  <a:prstGeom prst="rect">
                    <a:avLst/>
                  </a:prstGeom>
                </pic:spPr>
              </pic:pic>
            </a:graphicData>
          </a:graphic>
        </wp:inline>
      </w:drawing>
    </w:r>
    <w:r>
      <w:rPr>
        <w:rFonts w:hint="eastAsia"/>
        <w:u w:val="single"/>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1508A"/>
    <w:rsid w:val="1CC43CBD"/>
    <w:rsid w:val="27337CD6"/>
    <w:rsid w:val="37F37300"/>
    <w:rsid w:val="38C1508A"/>
    <w:rsid w:val="45852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2020-09-23T10:14:00Z</dcterms:created>
  <dc:creator>Yoke</dc:creator>
  <cp:lastModifiedBy>Administrator</cp:lastModifiedBy>
  <dcterms:modified xsi:type="dcterms:W3CDTF">2020-09-23T12:56:30Z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