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/>
        <w:ind w:left="0" w:leftChars="0" w:right="32" w:rightChars="0" w:firstLine="0" w:firstLineChars="0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玉溪师范学院</w:t>
      </w:r>
      <w:r>
        <w:rPr>
          <w:rFonts w:asciiTheme="minorEastAsia" w:hAnsiTheme="minorEastAsia" w:eastAsiaTheme="minorEastAsia"/>
          <w:b/>
          <w:sz w:val="32"/>
          <w:szCs w:val="32"/>
        </w:rPr>
        <w:t>2020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年全国教师资格考试模拟卷（一）</w:t>
      </w:r>
    </w:p>
    <w:p>
      <w:pPr>
        <w:ind w:left="1234" w:right="1452"/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  <w:lang w:eastAsia="zh-CN"/>
        </w:rPr>
        <w:t>《保教知识与能力》</w:t>
      </w:r>
      <w:r>
        <w:rPr>
          <w:rFonts w:hint="eastAsia" w:ascii="黑体" w:eastAsia="黑体"/>
          <w:sz w:val="30"/>
          <w:lang w:val="en-US" w:eastAsia="zh-CN"/>
        </w:rPr>
        <w:t>(幼儿)</w:t>
      </w:r>
    </w:p>
    <w:p>
      <w:pPr>
        <w:ind w:left="1234" w:right="1452"/>
        <w:jc w:val="center"/>
        <w:rPr>
          <w:rFonts w:hint="eastAsia" w:ascii="黑体" w:eastAsia="黑体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（注意事项：</w:t>
      </w:r>
      <w:r>
        <w:rPr>
          <w:rFonts w:asciiTheme="minorEastAsia" w:hAnsiTheme="minorEastAsia" w:eastAsiaTheme="minorEastAsia"/>
          <w:spacing w:val="-3"/>
          <w:position w:val="1"/>
          <w:sz w:val="28"/>
          <w:szCs w:val="28"/>
        </w:rPr>
        <w:t xml:space="preserve">考试时间为 </w:t>
      </w:r>
      <w:r>
        <w:rPr>
          <w:rFonts w:asciiTheme="minorEastAsia" w:hAnsiTheme="minorEastAsia" w:eastAsiaTheme="minorEastAsia"/>
          <w:sz w:val="28"/>
          <w:szCs w:val="28"/>
        </w:rPr>
        <w:t xml:space="preserve">120 </w:t>
      </w:r>
      <w:r>
        <w:rPr>
          <w:rFonts w:asciiTheme="minorEastAsia" w:hAnsiTheme="minorEastAsia" w:eastAsiaTheme="minorEastAsia"/>
          <w:spacing w:val="-2"/>
          <w:position w:val="1"/>
          <w:sz w:val="28"/>
          <w:szCs w:val="28"/>
        </w:rPr>
        <w:t xml:space="preserve">分钟，满分 </w:t>
      </w:r>
      <w:r>
        <w:rPr>
          <w:rFonts w:asciiTheme="minorEastAsia" w:hAnsiTheme="minorEastAsia" w:eastAsiaTheme="minorEastAsia"/>
          <w:sz w:val="28"/>
          <w:szCs w:val="28"/>
        </w:rPr>
        <w:t xml:space="preserve">150 </w:t>
      </w:r>
      <w:r>
        <w:rPr>
          <w:rFonts w:asciiTheme="minorEastAsia" w:hAnsiTheme="minorEastAsia" w:eastAsiaTheme="minorEastAsia"/>
          <w:spacing w:val="-3"/>
          <w:position w:val="1"/>
          <w:sz w:val="28"/>
          <w:szCs w:val="28"/>
        </w:rPr>
        <w:t>分）</w:t>
      </w:r>
    </w:p>
    <w:p>
      <w:pPr>
        <w:ind w:left="1234" w:right="1452"/>
        <w:jc w:val="center"/>
        <w:rPr>
          <w:rFonts w:ascii="黑体" w:eastAsia="黑体"/>
          <w:sz w:val="30"/>
        </w:rPr>
      </w:pPr>
    </w:p>
    <w:p>
      <w:pPr>
        <w:ind w:right="211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学院：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专业：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班级：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</w:t>
      </w:r>
    </w:p>
    <w:p>
      <w:pPr>
        <w:ind w:right="211"/>
        <w:rPr>
          <w:rFonts w:hint="eastAsia" w:ascii="黑体" w:eastAsia="黑体"/>
          <w:sz w:val="30"/>
          <w:u w:val="single"/>
        </w:rPr>
      </w:pPr>
    </w:p>
    <w:p>
      <w:pPr>
        <w:ind w:right="211"/>
        <w:rPr>
          <w:rFonts w:ascii="黑体" w:eastAsia="黑体"/>
          <w:sz w:val="30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学号：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姓名：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271"/>
        <w:gridCol w:w="1271"/>
        <w:gridCol w:w="1271"/>
        <w:gridCol w:w="1271"/>
        <w:gridCol w:w="1272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730" w:type="dxa"/>
          </w:tcPr>
          <w:p>
            <w:pPr>
              <w:spacing w:before="240" w:beforeLines="10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题号</w:t>
            </w: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一</w:t>
            </w: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二</w:t>
            </w: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三</w:t>
            </w: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四</w:t>
            </w: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五</w:t>
            </w:r>
          </w:p>
        </w:tc>
        <w:tc>
          <w:tcPr>
            <w:tcW w:w="1316" w:type="dxa"/>
          </w:tcPr>
          <w:p>
            <w:pPr>
              <w:spacing w:before="240" w:beforeLines="10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730" w:type="dxa"/>
          </w:tcPr>
          <w:p>
            <w:pPr>
              <w:spacing w:before="240" w:beforeLines="100"/>
              <w:ind w:right="21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得分</w:t>
            </w: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15" w:type="dxa"/>
          </w:tcPr>
          <w:p>
            <w:pPr>
              <w:spacing w:before="240" w:beforeLines="10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before="240" w:beforeLines="100"/>
              <w:ind w:right="21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pStyle w:val="2"/>
        <w:spacing w:before="73"/>
        <w:ind w:firstLine="210" w:firstLineChars="100"/>
        <w:rPr>
          <w:rFonts w:asciiTheme="minorEastAsia" w:hAnsiTheme="minorEastAsia" w:eastAsiaTheme="minorEastAsia"/>
        </w:rPr>
      </w:pPr>
    </w:p>
    <w:p>
      <w:pPr>
        <w:spacing w:line="30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一、单选题(本大题共10小题。每小题3分，共30分)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1．下列哪种方法不利于缓解或调整幼儿激动的情绪(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A．转移注意力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B．斥责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C．冷处理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D．安抚</w:t>
      </w:r>
      <w:r>
        <w:rPr>
          <w:rFonts w:hint="eastAsia" w:asciiTheme="minorEastAsia" w:hAnsiTheme="minorEastAsia"/>
          <w:szCs w:val="21"/>
        </w:rPr>
        <w:cr/>
      </w:r>
      <w:r>
        <w:rPr>
          <w:rFonts w:hint="eastAsia" w:asciiTheme="minorEastAsia" w:hAnsiTheme="minorEastAsia"/>
          <w:szCs w:val="21"/>
        </w:rPr>
        <w:t>2．适合幼儿发展的内涵是指(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A．追随幼儿的兴趣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B．任其自由发展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C．跟随幼儿的发展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D．适合幼儿发展规律与特点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3．某教师针对不同发展水平的幼儿提供了不同难度的操作材料，这遵循了(  )</w:t>
      </w:r>
    </w:p>
    <w:p>
      <w:pPr>
        <w:spacing w:line="300" w:lineRule="auto"/>
        <w:ind w:left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A．整体性原则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B．因材施教原则</w:t>
      </w:r>
      <w:r>
        <w:rPr>
          <w:rFonts w:hint="eastAsia" w:asciiTheme="minorEastAsia" w:hAnsiTheme="minorEastAsia"/>
          <w:szCs w:val="21"/>
        </w:rPr>
        <w:cr/>
      </w:r>
      <w:r>
        <w:rPr>
          <w:rFonts w:hint="eastAsia" w:asciiTheme="minorEastAsia" w:hAnsiTheme="minorEastAsia"/>
          <w:szCs w:val="21"/>
        </w:rPr>
        <w:t>C．活动性原则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D．直观性原则</w:t>
      </w:r>
    </w:p>
    <w:p>
      <w:pPr>
        <w:spacing w:line="30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4．由于幼儿的肌肉中水分多，蛋白质及糖原少，不适合他们的运动项目是(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A．拍球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B．投掷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C．长跑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D．跳绳</w:t>
      </w:r>
      <w:r>
        <w:rPr>
          <w:rFonts w:hint="eastAsia" w:asciiTheme="minorEastAsia" w:hAnsiTheme="minorEastAsia"/>
          <w:szCs w:val="21"/>
        </w:rPr>
        <w:cr/>
      </w:r>
      <w:r>
        <w:rPr>
          <w:rFonts w:hint="eastAsia" w:asciiTheme="minorEastAsia" w:hAnsiTheme="minorEastAsia"/>
          <w:szCs w:val="21"/>
        </w:rPr>
        <w:t>5．幼儿教师最重要的素质是(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A．知识丰富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B．会讲故事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C．会弹琴画画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D．关爱幼儿</w:t>
      </w:r>
      <w:r>
        <w:rPr>
          <w:rFonts w:hint="eastAsia" w:asciiTheme="minorEastAsia" w:hAnsiTheme="minorEastAsia"/>
          <w:szCs w:val="21"/>
        </w:rPr>
        <w:cr/>
      </w:r>
      <w:r>
        <w:rPr>
          <w:rFonts w:hint="eastAsia" w:asciiTheme="minorEastAsia" w:hAnsiTheme="minorEastAsia"/>
          <w:szCs w:val="21"/>
        </w:rPr>
        <w:t>6．冬冬边玩魔方边自己小声嘀咕：“转一下这面试试，再转这面呢？”这种语言被称为(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A．角色语言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B．自我中心语言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C．对话语言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D．内部语言</w:t>
      </w:r>
      <w:r>
        <w:rPr>
          <w:rFonts w:hint="eastAsia" w:asciiTheme="minorEastAsia" w:hAnsiTheme="minorEastAsia"/>
          <w:szCs w:val="21"/>
        </w:rPr>
        <w:cr/>
      </w:r>
      <w:r>
        <w:rPr>
          <w:rFonts w:hint="eastAsia" w:asciiTheme="minorEastAsia" w:hAnsiTheme="minorEastAsia"/>
          <w:szCs w:val="21"/>
        </w:rPr>
        <w:t>7．根据《幼儿园教育指导纲要(试行)》规定，幼儿园体育的重要目标是(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A．培养运动人才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B．获得比赛奖项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C．培养幼儿对体育的兴趣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D．训练技能</w:t>
      </w:r>
      <w:r>
        <w:rPr>
          <w:rFonts w:hint="eastAsia" w:asciiTheme="minorEastAsia" w:hAnsiTheme="minorEastAsia"/>
          <w:szCs w:val="21"/>
        </w:rPr>
        <w:cr/>
      </w:r>
      <w:r>
        <w:rPr>
          <w:rFonts w:hint="eastAsia" w:asciiTheme="minorEastAsia" w:hAnsiTheme="minorEastAsia"/>
          <w:szCs w:val="21"/>
        </w:rPr>
        <w:t>8．有的幼儿擅长绘画，有的善于动手操作，还有的很会讲故事。这体现的是幼儿(  )</w:t>
      </w:r>
    </w:p>
    <w:p>
      <w:pPr>
        <w:spacing w:line="300" w:lineRule="auto"/>
        <w:ind w:left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A．能力类型的差异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B．能力发展早晚的差异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C．能力发展速度的差异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D．能力水平的差异</w:t>
      </w:r>
      <w:r>
        <w:rPr>
          <w:rFonts w:hint="eastAsia" w:asciiTheme="minorEastAsia" w:hAnsiTheme="minorEastAsia"/>
          <w:szCs w:val="21"/>
        </w:rPr>
        <w:cr/>
      </w:r>
      <w:r>
        <w:rPr>
          <w:rFonts w:hint="eastAsia" w:asciiTheme="minorEastAsia" w:hAnsiTheme="minorEastAsia"/>
          <w:szCs w:val="21"/>
        </w:rPr>
        <w:t>9．婴幼儿手眼协调的标志性动作是(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A．无意触摸到东西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B．握住手里的东西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C．伸手拿到看见的东西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D．玩弄手指</w:t>
      </w:r>
      <w:r>
        <w:rPr>
          <w:rFonts w:hint="eastAsia" w:asciiTheme="minorEastAsia" w:hAnsiTheme="minorEastAsia"/>
          <w:szCs w:val="21"/>
        </w:rPr>
        <w:cr/>
      </w:r>
      <w:r>
        <w:rPr>
          <w:rFonts w:hint="eastAsia" w:asciiTheme="minorEastAsia" w:hAnsiTheme="minorEastAsia"/>
          <w:szCs w:val="21"/>
        </w:rPr>
        <w:t>10．提出“教育即生活”的教育家是(  )</w:t>
      </w:r>
    </w:p>
    <w:p>
      <w:pPr>
        <w:spacing w:line="300" w:lineRule="auto"/>
        <w:ind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A．卢梭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B．杜威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C．蒙台梭利</w:t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ab/>
      </w:r>
      <w:r>
        <w:rPr>
          <w:rFonts w:hint="eastAsia" w:asciiTheme="minorEastAsia" w:hAnsiTheme="minorEastAsia"/>
          <w:szCs w:val="21"/>
        </w:rPr>
        <w:t>D．福禄贝尔</w:t>
      </w:r>
      <w:r>
        <w:rPr>
          <w:rFonts w:hint="eastAsia" w:asciiTheme="minorEastAsia" w:hAnsiTheme="minorEastAsia"/>
          <w:szCs w:val="21"/>
        </w:rPr>
        <w:cr/>
      </w:r>
    </w:p>
    <w:p>
      <w:pPr>
        <w:spacing w:line="300" w:lineRule="auto"/>
        <w:rPr>
          <w:rFonts w:asciiTheme="minorEastAsia" w:hAnsiTheme="minorEastAsia"/>
          <w:szCs w:val="21"/>
        </w:rPr>
      </w:pPr>
    </w:p>
    <w:p>
      <w:pPr>
        <w:spacing w:line="300" w:lineRule="auto"/>
        <w:jc w:val="left"/>
        <w:rPr>
          <w:rFonts w:asciiTheme="minorEastAsia" w:hAnsiTheme="minorEastAsia"/>
        </w:rPr>
      </w:pPr>
      <w:r>
        <w:rPr>
          <w:rFonts w:hint="eastAsia" w:ascii="黑体" w:hAnsi="黑体" w:eastAsia="黑体"/>
        </w:rPr>
        <w:t>二、简答题(本大题共2小题，每小题15分，共30分)</w:t>
      </w:r>
      <w:r>
        <w:rPr>
          <w:rFonts w:hint="eastAsia" w:ascii="黑体" w:hAnsi="黑体" w:eastAsia="黑体"/>
        </w:rPr>
        <w:cr/>
      </w:r>
      <w:r>
        <w:rPr>
          <w:rFonts w:hint="eastAsia" w:asciiTheme="minorEastAsia" w:hAnsiTheme="minorEastAsia"/>
        </w:rPr>
        <w:t>11．简述幼儿期自我评价的趋势并举例说明。</w:t>
      </w:r>
    </w:p>
    <w:p>
      <w:pPr>
        <w:spacing w:line="300" w:lineRule="auto"/>
        <w:ind w:firstLine="420"/>
        <w:rPr>
          <w:rFonts w:asciiTheme="minorEastAsia" w:hAnsiTheme="minorEastAsia"/>
        </w:rPr>
      </w:pPr>
    </w:p>
    <w:p>
      <w:pPr>
        <w:spacing w:line="300" w:lineRule="auto"/>
        <w:ind w:firstLine="420"/>
        <w:rPr>
          <w:rFonts w:asciiTheme="minorEastAsia" w:hAnsiTheme="minorEastAsia"/>
        </w:rPr>
      </w:pPr>
    </w:p>
    <w:p>
      <w:pPr>
        <w:spacing w:line="300" w:lineRule="auto"/>
        <w:ind w:firstLine="420"/>
        <w:rPr>
          <w:rFonts w:asciiTheme="minorEastAsia" w:hAnsiTheme="minorEastAsia"/>
        </w:rPr>
      </w:pPr>
    </w:p>
    <w:p>
      <w:pPr>
        <w:spacing w:line="300" w:lineRule="auto"/>
        <w:ind w:firstLine="420"/>
        <w:rPr>
          <w:rFonts w:asciiTheme="minorEastAsia" w:hAnsiTheme="minorEastAsia"/>
        </w:rPr>
      </w:pPr>
    </w:p>
    <w:p>
      <w:pPr>
        <w:spacing w:line="300" w:lineRule="auto"/>
        <w:ind w:firstLine="420"/>
        <w:rPr>
          <w:rFonts w:asciiTheme="minorEastAsia" w:hAnsiTheme="minorEastAsia"/>
        </w:rPr>
      </w:pPr>
    </w:p>
    <w:p>
      <w:pPr>
        <w:spacing w:line="300" w:lineRule="auto"/>
        <w:ind w:firstLine="420"/>
        <w:rPr>
          <w:rFonts w:asciiTheme="minorEastAsia" w:hAnsiTheme="minorEastAsia"/>
        </w:rPr>
      </w:pPr>
    </w:p>
    <w:p>
      <w:pPr>
        <w:spacing w:line="300" w:lineRule="auto"/>
        <w:ind w:firstLine="420"/>
        <w:rPr>
          <w:rFonts w:asciiTheme="minorEastAsia" w:hAnsiTheme="minorEastAsia"/>
        </w:rPr>
      </w:pPr>
    </w:p>
    <w:p>
      <w:pPr>
        <w:spacing w:line="300" w:lineRule="auto"/>
        <w:ind w:firstLine="420"/>
        <w:rPr>
          <w:rFonts w:asciiTheme="minorEastAsia" w:hAnsiTheme="minorEastAsia"/>
        </w:rPr>
      </w:pPr>
    </w:p>
    <w:p>
      <w:pPr>
        <w:spacing w:line="300" w:lineRule="auto"/>
        <w:jc w:val="left"/>
        <w:rPr>
          <w:rFonts w:hint="eastAsia" w:asciiTheme="minorEastAsia" w:hAnsiTheme="minorEastAsia"/>
        </w:rPr>
      </w:pPr>
    </w:p>
    <w:p>
      <w:pPr>
        <w:spacing w:line="300" w:lineRule="auto"/>
        <w:jc w:val="left"/>
        <w:rPr>
          <w:rFonts w:hint="eastAsia" w:asciiTheme="minorEastAsia" w:hAnsiTheme="minorEastAsia"/>
        </w:rPr>
      </w:pPr>
    </w:p>
    <w:p>
      <w:pPr>
        <w:spacing w:line="300" w:lineRule="auto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12．简述幼儿园教育与小学教育的主要区别。</w:t>
      </w:r>
    </w:p>
    <w:p>
      <w:pPr>
        <w:spacing w:line="300" w:lineRule="auto"/>
        <w:ind w:firstLine="420"/>
        <w:rPr>
          <w:rFonts w:asciiTheme="minorEastAsia" w:hAnsiTheme="minorEastAsia"/>
        </w:rPr>
      </w:pPr>
    </w:p>
    <w:p>
      <w:pPr>
        <w:spacing w:line="300" w:lineRule="auto"/>
        <w:ind w:firstLine="420"/>
        <w:rPr>
          <w:rFonts w:asciiTheme="minorEastAsia" w:hAnsiTheme="minorEastAsia"/>
        </w:rPr>
      </w:pPr>
    </w:p>
    <w:p>
      <w:pPr>
        <w:spacing w:line="300" w:lineRule="auto"/>
        <w:ind w:firstLine="420"/>
        <w:rPr>
          <w:rFonts w:asciiTheme="minorEastAsia" w:hAnsiTheme="minorEastAsia"/>
        </w:rPr>
      </w:pPr>
    </w:p>
    <w:p>
      <w:pPr>
        <w:spacing w:line="300" w:lineRule="auto"/>
        <w:ind w:firstLine="420"/>
        <w:rPr>
          <w:rFonts w:asciiTheme="minorEastAsia" w:hAnsiTheme="minorEastAsia"/>
        </w:rPr>
      </w:pPr>
    </w:p>
    <w:p>
      <w:pPr>
        <w:spacing w:line="300" w:lineRule="auto"/>
        <w:ind w:firstLine="420"/>
        <w:rPr>
          <w:rFonts w:asciiTheme="minorEastAsia" w:hAnsiTheme="minorEastAsia"/>
        </w:rPr>
      </w:pPr>
    </w:p>
    <w:p>
      <w:pPr>
        <w:spacing w:line="300" w:lineRule="auto"/>
        <w:ind w:firstLine="420"/>
        <w:rPr>
          <w:rFonts w:asciiTheme="minorEastAsia" w:hAnsiTheme="minorEastAsia"/>
        </w:rPr>
      </w:pPr>
    </w:p>
    <w:p>
      <w:pPr>
        <w:spacing w:line="300" w:lineRule="auto"/>
        <w:ind w:firstLine="420"/>
        <w:rPr>
          <w:rFonts w:asciiTheme="minorEastAsia" w:hAnsiTheme="minorEastAsia"/>
        </w:rPr>
      </w:pPr>
    </w:p>
    <w:p>
      <w:pPr>
        <w:spacing w:line="300" w:lineRule="auto"/>
        <w:ind w:firstLine="420"/>
        <w:rPr>
          <w:rFonts w:asciiTheme="minorEastAsia" w:hAnsiTheme="minorEastAsia"/>
        </w:rPr>
      </w:pPr>
    </w:p>
    <w:p>
      <w:pPr>
        <w:spacing w:line="300" w:lineRule="auto"/>
        <w:jc w:val="left"/>
        <w:rPr>
          <w:rFonts w:hint="eastAsia" w:ascii="黑体" w:hAnsi="黑体" w:eastAsia="黑体"/>
        </w:rPr>
      </w:pPr>
    </w:p>
    <w:p>
      <w:pPr>
        <w:spacing w:line="300" w:lineRule="auto"/>
        <w:jc w:val="left"/>
        <w:rPr>
          <w:rFonts w:hint="eastAsia" w:ascii="黑体" w:hAnsi="黑体" w:eastAsia="黑体"/>
        </w:rPr>
      </w:pPr>
    </w:p>
    <w:p>
      <w:pPr>
        <w:spacing w:line="300" w:lineRule="auto"/>
        <w:jc w:val="left"/>
        <w:rPr>
          <w:rFonts w:hint="eastAsia" w:ascii="黑体" w:hAnsi="黑体" w:eastAsia="黑体"/>
        </w:rPr>
      </w:pPr>
    </w:p>
    <w:p>
      <w:pPr>
        <w:spacing w:line="300" w:lineRule="auto"/>
        <w:jc w:val="left"/>
        <w:rPr>
          <w:rFonts w:hint="eastAsia" w:asciiTheme="minorEastAsia" w:hAnsiTheme="minorEastAsia"/>
        </w:rPr>
      </w:pPr>
      <w:r>
        <w:rPr>
          <w:rFonts w:hint="eastAsia" w:ascii="黑体" w:hAnsi="黑体" w:eastAsia="黑体"/>
        </w:rPr>
        <w:t>三、论述题(本大题共1小题，每小题20分，共20分)</w:t>
      </w:r>
      <w:r>
        <w:rPr>
          <w:rFonts w:hint="eastAsia" w:ascii="黑体" w:hAnsi="黑体" w:eastAsia="黑体"/>
        </w:rPr>
        <w:cr/>
      </w:r>
      <w:r>
        <w:rPr>
          <w:rFonts w:hint="eastAsia" w:asciiTheme="minorEastAsia" w:hAnsiTheme="minorEastAsia"/>
        </w:rPr>
        <w:t>13．李老师设计了一个“三只蝴蝶’’的游戏活动。她选了三位幼儿扮演蝴蝶，又选了若干幼儿扮演花朵。结果，幼儿兴趣不高，表现被动。还没等游戏结束，一个幼儿就问李老师：“老师，游戏完了吗？我们可以自己玩了吧？”</w:t>
      </w:r>
    </w:p>
    <w:p>
      <w:pPr>
        <w:spacing w:line="300" w:lineRule="auto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对这种现象，请从幼儿游戏特征和游戏指导的角度进行论述。</w:t>
      </w:r>
      <w:r>
        <w:rPr>
          <w:rFonts w:hint="eastAsia" w:asciiTheme="minorEastAsia" w:hAnsiTheme="minorEastAsia"/>
        </w:rPr>
        <w:cr/>
      </w:r>
    </w:p>
    <w:p>
      <w:pPr>
        <w:spacing w:line="300" w:lineRule="auto"/>
        <w:jc w:val="left"/>
        <w:rPr>
          <w:rFonts w:asciiTheme="minorEastAsia" w:hAnsiTheme="minorEastAsia"/>
        </w:rPr>
      </w:pPr>
    </w:p>
    <w:p>
      <w:pPr>
        <w:spacing w:line="300" w:lineRule="auto"/>
        <w:jc w:val="left"/>
        <w:rPr>
          <w:rFonts w:asciiTheme="minorEastAsia" w:hAnsiTheme="minorEastAsia"/>
        </w:rPr>
      </w:pPr>
    </w:p>
    <w:p>
      <w:pPr>
        <w:spacing w:line="300" w:lineRule="auto"/>
        <w:jc w:val="left"/>
        <w:rPr>
          <w:rFonts w:asciiTheme="minorEastAsia" w:hAnsiTheme="minorEastAsia"/>
        </w:rPr>
      </w:pPr>
    </w:p>
    <w:p>
      <w:pPr>
        <w:spacing w:line="300" w:lineRule="auto"/>
        <w:jc w:val="left"/>
        <w:rPr>
          <w:rFonts w:asciiTheme="minorEastAsia" w:hAnsiTheme="minorEastAsia"/>
        </w:rPr>
      </w:pPr>
    </w:p>
    <w:p>
      <w:pPr>
        <w:spacing w:line="300" w:lineRule="auto"/>
        <w:jc w:val="left"/>
        <w:rPr>
          <w:rFonts w:asciiTheme="minorEastAsia" w:hAnsiTheme="minorEastAsia"/>
        </w:rPr>
      </w:pPr>
    </w:p>
    <w:p>
      <w:pPr>
        <w:spacing w:line="300" w:lineRule="auto"/>
        <w:jc w:val="left"/>
        <w:rPr>
          <w:rFonts w:ascii="黑体" w:hAnsi="黑体" w:eastAsia="黑体"/>
        </w:rPr>
      </w:pPr>
    </w:p>
    <w:p>
      <w:pPr>
        <w:spacing w:line="300" w:lineRule="auto"/>
        <w:jc w:val="left"/>
        <w:rPr>
          <w:rFonts w:ascii="黑体" w:hAnsi="黑体" w:eastAsia="黑体"/>
        </w:rPr>
      </w:pPr>
    </w:p>
    <w:p>
      <w:pPr>
        <w:spacing w:line="300" w:lineRule="auto"/>
        <w:jc w:val="left"/>
        <w:rPr>
          <w:rFonts w:ascii="黑体" w:hAnsi="黑体" w:eastAsia="黑体"/>
        </w:rPr>
      </w:pPr>
    </w:p>
    <w:p>
      <w:pPr>
        <w:spacing w:line="300" w:lineRule="auto"/>
        <w:jc w:val="left"/>
        <w:rPr>
          <w:rFonts w:ascii="黑体" w:hAnsi="黑体" w:eastAsia="黑体"/>
        </w:rPr>
      </w:pPr>
    </w:p>
    <w:p>
      <w:pPr>
        <w:spacing w:line="300" w:lineRule="auto"/>
        <w:jc w:val="left"/>
        <w:rPr>
          <w:rFonts w:ascii="黑体" w:hAnsi="黑体" w:eastAsia="黑体"/>
        </w:rPr>
      </w:pPr>
    </w:p>
    <w:p>
      <w:pPr>
        <w:spacing w:line="300" w:lineRule="auto"/>
        <w:jc w:val="left"/>
        <w:rPr>
          <w:rFonts w:ascii="黑体" w:hAnsi="黑体" w:eastAsia="黑体"/>
        </w:rPr>
      </w:pPr>
    </w:p>
    <w:p>
      <w:pPr>
        <w:spacing w:line="300" w:lineRule="auto"/>
        <w:jc w:val="left"/>
        <w:rPr>
          <w:rFonts w:asciiTheme="minorEastAsia" w:hAnsiTheme="minorEastAsia"/>
        </w:rPr>
      </w:pPr>
      <w:r>
        <w:rPr>
          <w:rFonts w:hint="eastAsia" w:ascii="黑体" w:hAnsi="黑体" w:eastAsia="黑体"/>
        </w:rPr>
        <w:t>四、材料分析题(本大题共2小题，每小题20分，共40分)</w:t>
      </w:r>
      <w:r>
        <w:rPr>
          <w:rFonts w:hint="eastAsia" w:ascii="黑体" w:hAnsi="黑体" w:eastAsia="黑体"/>
        </w:rPr>
        <w:cr/>
      </w:r>
      <w:r>
        <w:rPr>
          <w:rFonts w:hint="eastAsia" w:asciiTheme="minorEastAsia" w:hAnsiTheme="minorEastAsia"/>
        </w:rPr>
        <w:t>14．材料：</w:t>
      </w:r>
    </w:p>
    <w:p>
      <w:pPr>
        <w:spacing w:line="300" w:lineRule="auto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离园时，三岁的小凯对妈妈兴奋地说：“妈妈，今天我得了一个‘小笑脸’，老师还贴在我的脑门儿上了。”妈妈听了很高兴。连续两天，小凯都这样告诉妈妈。后来妈妈和老师沟通后才得知，小凯并没有得到“小笑脸”。妈妈生气地责怪小凯：“你这么小，怎么就说谎呢？”</w:t>
      </w:r>
    </w:p>
    <w:p>
      <w:pPr>
        <w:spacing w:line="300" w:lineRule="auto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问题：</w:t>
      </w:r>
    </w:p>
    <w:p>
      <w:pPr>
        <w:spacing w:line="300" w:lineRule="auto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小凯妈妈的说法是否正确？试结合幼儿想象的特点分析上述现象。</w:t>
      </w:r>
      <w:r>
        <w:rPr>
          <w:rFonts w:hint="eastAsia" w:asciiTheme="minorEastAsia" w:hAnsiTheme="minorEastAsia"/>
        </w:rPr>
        <w:cr/>
      </w:r>
    </w:p>
    <w:p>
      <w:pPr>
        <w:spacing w:line="300" w:lineRule="auto"/>
        <w:jc w:val="left"/>
        <w:rPr>
          <w:rFonts w:asciiTheme="minorEastAsia" w:hAnsiTheme="minorEastAsia"/>
        </w:rPr>
      </w:pPr>
    </w:p>
    <w:p>
      <w:pPr>
        <w:spacing w:line="300" w:lineRule="auto"/>
        <w:jc w:val="left"/>
        <w:rPr>
          <w:rFonts w:asciiTheme="minorEastAsia" w:hAnsiTheme="minorEastAsia"/>
        </w:rPr>
      </w:pPr>
    </w:p>
    <w:p>
      <w:pPr>
        <w:spacing w:line="300" w:lineRule="auto"/>
        <w:jc w:val="left"/>
        <w:rPr>
          <w:rFonts w:asciiTheme="minorEastAsia" w:hAnsiTheme="minorEastAsia"/>
        </w:rPr>
      </w:pPr>
    </w:p>
    <w:p>
      <w:pPr>
        <w:spacing w:line="300" w:lineRule="auto"/>
        <w:jc w:val="left"/>
        <w:rPr>
          <w:rFonts w:asciiTheme="minorEastAsia" w:hAnsiTheme="minorEastAsia"/>
        </w:rPr>
      </w:pPr>
    </w:p>
    <w:p>
      <w:pPr>
        <w:spacing w:line="300" w:lineRule="auto"/>
        <w:jc w:val="left"/>
        <w:rPr>
          <w:rFonts w:asciiTheme="minorEastAsia" w:hAnsiTheme="minorEastAsia"/>
        </w:rPr>
      </w:pPr>
    </w:p>
    <w:p>
      <w:pPr>
        <w:spacing w:line="300" w:lineRule="auto"/>
        <w:jc w:val="left"/>
        <w:rPr>
          <w:rFonts w:asciiTheme="minorEastAsia" w:hAnsiTheme="minorEastAsia"/>
        </w:rPr>
      </w:pPr>
    </w:p>
    <w:p>
      <w:pPr>
        <w:spacing w:line="300" w:lineRule="auto"/>
        <w:jc w:val="left"/>
        <w:rPr>
          <w:rFonts w:asciiTheme="minorEastAsia" w:hAnsiTheme="minorEastAsia"/>
        </w:rPr>
      </w:pPr>
    </w:p>
    <w:p>
      <w:pPr>
        <w:spacing w:line="300" w:lineRule="auto"/>
        <w:jc w:val="left"/>
        <w:rPr>
          <w:rFonts w:hint="eastAsia" w:asciiTheme="minorEastAsia" w:hAnsiTheme="minorEastAsia"/>
        </w:rPr>
      </w:pPr>
    </w:p>
    <w:p>
      <w:pPr>
        <w:spacing w:line="300" w:lineRule="auto"/>
        <w:jc w:val="left"/>
        <w:rPr>
          <w:rFonts w:hint="eastAsia" w:asciiTheme="minorEastAsia" w:hAnsiTheme="minorEastAsia"/>
        </w:rPr>
      </w:pPr>
    </w:p>
    <w:p>
      <w:pPr>
        <w:spacing w:line="300" w:lineRule="auto"/>
        <w:jc w:val="left"/>
        <w:rPr>
          <w:rFonts w:hint="eastAsia" w:asciiTheme="minorEastAsia" w:hAnsiTheme="minorEastAsia"/>
        </w:rPr>
      </w:pPr>
    </w:p>
    <w:p>
      <w:pPr>
        <w:spacing w:line="300" w:lineRule="auto"/>
        <w:jc w:val="left"/>
        <w:rPr>
          <w:rFonts w:hint="eastAsia" w:asciiTheme="minorEastAsia" w:hAnsiTheme="minorEastAsia"/>
        </w:rPr>
      </w:pPr>
    </w:p>
    <w:p>
      <w:pPr>
        <w:spacing w:line="300" w:lineRule="auto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</w:rPr>
        <w:t>15．材料：折一折</w:t>
      </w:r>
    </w:p>
    <w:p>
      <w:pPr>
        <w:spacing w:line="30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变一变(小猫头还能变成什么动物呢)，玩一玩(哈！让手指娃娃一起玩吧)。</w:t>
      </w:r>
      <w:r>
        <w:rPr>
          <w:rFonts w:hint="eastAsia" w:asciiTheme="minorEastAsia" w:hAnsiTheme="minorEastAsia"/>
        </w:rPr>
        <w:cr/>
      </w:r>
    </w:p>
    <w:p>
      <w:pPr>
        <w:spacing w:line="300" w:lineRule="auto"/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2193290" cy="24625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2" t="2858" r="14306" b="2017"/>
                    <a:stretch>
                      <a:fillRect/>
                    </a:stretch>
                  </pic:blipFill>
                  <pic:spPr>
                    <a:xfrm>
                      <a:off x="0" y="0"/>
                      <a:ext cx="2194797" cy="24645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Theme="minorEastAsia" w:hAnsiTheme="minorEastAsia"/>
        </w:rPr>
      </w:pPr>
    </w:p>
    <w:p>
      <w:pPr>
        <w:spacing w:line="300" w:lineRule="auto"/>
        <w:jc w:val="left"/>
        <w:rPr>
          <w:rFonts w:asciiTheme="minorEastAsia" w:hAnsiTheme="minorEastAsia"/>
        </w:rPr>
      </w:pPr>
      <w:r>
        <w:rPr>
          <w:rFonts w:hint="eastAsia" w:ascii="黑体" w:hAnsi="黑体" w:eastAsia="黑体"/>
        </w:rPr>
        <w:t>五、教学设计(本大题共1小题，每小题30分，共30分)</w:t>
      </w:r>
      <w:r>
        <w:rPr>
          <w:rFonts w:hint="eastAsia" w:ascii="黑体" w:hAnsi="黑体" w:eastAsia="黑体"/>
        </w:rPr>
        <w:cr/>
      </w:r>
      <w:r>
        <w:rPr>
          <w:rFonts w:hint="eastAsia" w:asciiTheme="minorEastAsia" w:hAnsiTheme="minorEastAsia"/>
        </w:rPr>
        <w:t>16．请根据下列素材设计一个大班科学活动，要求写出活动名称、活动目标、活动准备、活动过程。</w:t>
      </w:r>
      <w:r>
        <w:rPr>
          <w:rFonts w:hint="eastAsia" w:asciiTheme="minorEastAsia" w:hAnsiTheme="minorEastAsia"/>
        </w:rPr>
        <w:cr/>
      </w:r>
      <w:r>
        <w:rPr>
          <w:rFonts w:hint="eastAsia" w:asciiTheme="minorEastAsia" w:hAnsiTheme="minorEastAsia"/>
          <w:lang w:val="en-US" w:eastAsia="zh-CN"/>
        </w:rPr>
        <w:tab/>
      </w:r>
      <w:r>
        <w:rPr>
          <w:rFonts w:hint="eastAsia" w:asciiTheme="minorEastAsia" w:hAnsiTheme="minorEastAsia"/>
        </w:rPr>
        <w:t>大班的胡老师为幼儿提供了各种吹泡泡的工具，有吸管、铁丝绕成的圈，塑料吹泡泡棒等(下图)，让幼儿在户外活动时自己吹泡泡玩。幼儿在吹泡泡的时候，有的能吹出很大的泡泡，有的只能吹出小泡泡，有的能一次吹出好多个泡泡，有的一次只能吹出一个泡泡……</w:t>
      </w:r>
      <w:r>
        <w:rPr>
          <w:rFonts w:hint="eastAsia" w:asciiTheme="minorEastAsia" w:hAnsiTheme="minorEastAsia"/>
        </w:rPr>
        <w:cr/>
      </w:r>
    </w:p>
    <w:p>
      <w:pPr>
        <w:spacing w:line="300" w:lineRule="auto"/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drawing>
          <wp:inline distT="0" distB="0" distL="0" distR="0">
            <wp:extent cx="5274310" cy="16681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</w:rPr>
        <w:cr/>
      </w:r>
    </w:p>
    <w:p>
      <w:pPr>
        <w:spacing w:line="300" w:lineRule="auto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结果有的幼儿得意，有的幼儿沮丧，针对上述现象，胡老师打算组织一个科学的教育活动，以引发幼儿深入探究的兴趣，并使幼儿了解不同吹泡泡工具与吹出的泡泡之间的关系。</w:t>
      </w:r>
    </w:p>
    <w:p>
      <w:pPr>
        <w:spacing w:line="300" w:lineRule="auto"/>
        <w:jc w:val="left"/>
        <w:rPr>
          <w:rFonts w:hint="eastAsia" w:asciiTheme="minorEastAsia" w:hAnsiTheme="minorEastAsia"/>
        </w:rPr>
      </w:pPr>
    </w:p>
    <w:p>
      <w:pPr>
        <w:spacing w:line="300" w:lineRule="auto"/>
        <w:jc w:val="left"/>
        <w:rPr>
          <w:rFonts w:hint="eastAsia" w:asciiTheme="minorEastAsia" w:hAnsiTheme="minorEastAsia"/>
        </w:rPr>
      </w:pPr>
    </w:p>
    <w:p>
      <w:pPr>
        <w:spacing w:line="300" w:lineRule="auto"/>
        <w:jc w:val="left"/>
        <w:rPr>
          <w:rFonts w:hint="eastAsia" w:asciiTheme="minorEastAsia" w:hAnsiTheme="minorEastAsia"/>
        </w:rPr>
      </w:pPr>
    </w:p>
    <w:p>
      <w:pPr>
        <w:spacing w:line="300" w:lineRule="auto"/>
        <w:jc w:val="left"/>
        <w:rPr>
          <w:rFonts w:hint="eastAsia" w:asciiTheme="minorEastAsia" w:hAnsiTheme="minorEastAsia"/>
        </w:rPr>
      </w:pPr>
    </w:p>
    <w:p>
      <w:pPr>
        <w:spacing w:line="300" w:lineRule="auto"/>
        <w:jc w:val="left"/>
        <w:rPr>
          <w:rFonts w:hint="eastAsia" w:asciiTheme="minorEastAsia" w:hAnsiTheme="minorEastAsia"/>
        </w:rPr>
      </w:pPr>
    </w:p>
    <w:p>
      <w:pPr>
        <w:spacing w:line="300" w:lineRule="auto"/>
        <w:jc w:val="left"/>
        <w:rPr>
          <w:rFonts w:hint="eastAsia" w:asciiTheme="minorEastAsia" w:hAnsiTheme="minorEastAsia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180869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u w:val="single"/>
      </w:rPr>
      <w:drawing>
        <wp:inline distT="0" distB="0" distL="0" distR="0">
          <wp:extent cx="1108075" cy="28765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256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DB"/>
    <w:rsid w:val="000F2411"/>
    <w:rsid w:val="002850F4"/>
    <w:rsid w:val="002C4F50"/>
    <w:rsid w:val="007E55DE"/>
    <w:rsid w:val="007F03C5"/>
    <w:rsid w:val="008838DB"/>
    <w:rsid w:val="00A00164"/>
    <w:rsid w:val="00A2176C"/>
    <w:rsid w:val="00AD18CC"/>
    <w:rsid w:val="00E6044E"/>
    <w:rsid w:val="00E74B03"/>
    <w:rsid w:val="00EC067F"/>
    <w:rsid w:val="091D44EF"/>
    <w:rsid w:val="0D3744AA"/>
    <w:rsid w:val="11491550"/>
    <w:rsid w:val="29205CDA"/>
    <w:rsid w:val="2AE042B9"/>
    <w:rsid w:val="2BFA1E09"/>
    <w:rsid w:val="34E20EDE"/>
    <w:rsid w:val="7AA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239</Words>
  <Characters>1366</Characters>
  <Lines>11</Lines>
  <Paragraphs>3</Paragraphs>
  <TotalTime>0</TotalTime>
  <ScaleCrop>false</ScaleCrop>
  <LinksUpToDate>false</LinksUpToDate>
  <CharactersWithSpaces>1602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2020-09-23T10:43:00Z</dcterms:created>
  <dc:creator>Lenovo</dc:creator>
  <cp:lastModifiedBy>Administrator</cp:lastModifiedBy>
  <dcterms:modified xsi:type="dcterms:W3CDTF">2020-09-24T02:18:07Z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